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007" w:rsidRPr="009B3007" w:rsidRDefault="009B3007" w:rsidP="009B3007">
      <w:pPr>
        <w:pStyle w:val="Heading1"/>
      </w:pPr>
      <w:r w:rsidRPr="009B3007">
        <w:t>Regulations Related to IFA – Cost Sharing Agreements</w:t>
      </w:r>
    </w:p>
    <w:p w:rsidR="009B3007" w:rsidRPr="009B3007" w:rsidRDefault="009F4ED8" w:rsidP="009B3007">
      <w:pPr>
        <w:rPr>
          <w:rFonts w:asciiTheme="minorHAnsi" w:hAnsiTheme="minorHAnsi" w:cstheme="minorBidi"/>
          <w:b/>
          <w:color w:val="5B9BD5" w:themeColor="accent1"/>
          <w:sz w:val="20"/>
          <w:szCs w:val="20"/>
        </w:rPr>
      </w:pPr>
      <w:r w:rsidRPr="00E471FA">
        <w:rPr>
          <w:rFonts w:asciiTheme="minorHAnsi" w:hAnsiTheme="minorHAnsi" w:cstheme="minorBidi"/>
          <w:b/>
          <w:color w:val="5B9BD5" w:themeColor="accent1"/>
          <w:sz w:val="20"/>
          <w:szCs w:val="20"/>
        </w:rPr>
        <w:fldChar w:fldCharType="begin"/>
      </w:r>
      <w:r w:rsidRPr="00E471FA">
        <w:rPr>
          <w:rFonts w:asciiTheme="minorHAnsi" w:hAnsiTheme="minorHAnsi" w:cstheme="minorBidi"/>
          <w:b/>
          <w:color w:val="5B9BD5" w:themeColor="accent1"/>
          <w:sz w:val="20"/>
          <w:szCs w:val="20"/>
        </w:rPr>
        <w:instrText xml:space="preserve"> REF _Ref496112989 \h </w:instrText>
      </w:r>
      <w:r w:rsidRPr="00E471FA">
        <w:rPr>
          <w:rFonts w:asciiTheme="minorHAnsi" w:hAnsiTheme="minorHAnsi" w:cstheme="minorBidi"/>
          <w:b/>
          <w:color w:val="5B9BD5" w:themeColor="accent1"/>
          <w:sz w:val="20"/>
          <w:szCs w:val="20"/>
        </w:rPr>
      </w:r>
      <w:r w:rsidRPr="00E471FA">
        <w:rPr>
          <w:rFonts w:asciiTheme="minorHAnsi" w:hAnsiTheme="minorHAnsi" w:cstheme="minorBidi"/>
          <w:b/>
          <w:color w:val="5B9BD5" w:themeColor="accent1"/>
          <w:sz w:val="20"/>
          <w:szCs w:val="20"/>
        </w:rPr>
        <w:instrText xml:space="preserve"> \* MERGEFORMAT </w:instrText>
      </w:r>
      <w:r w:rsidRPr="00E471FA">
        <w:rPr>
          <w:rFonts w:asciiTheme="minorHAnsi" w:hAnsiTheme="minorHAnsi" w:cstheme="minorBidi"/>
          <w:b/>
          <w:color w:val="5B9BD5" w:themeColor="accent1"/>
          <w:sz w:val="20"/>
          <w:szCs w:val="20"/>
        </w:rPr>
        <w:fldChar w:fldCharType="separate"/>
      </w:r>
      <w:r w:rsidRPr="00E471FA">
        <w:rPr>
          <w:rFonts w:asciiTheme="minorHAnsi" w:hAnsiTheme="minorHAnsi" w:cstheme="minorBidi"/>
          <w:b/>
          <w:color w:val="5B9BD5" w:themeColor="accent1"/>
          <w:sz w:val="20"/>
          <w:szCs w:val="20"/>
        </w:rPr>
        <w:t>Propo</w:t>
      </w:r>
      <w:r w:rsidRPr="00E471FA">
        <w:rPr>
          <w:rFonts w:asciiTheme="minorHAnsi" w:hAnsiTheme="minorHAnsi" w:cstheme="minorBidi"/>
          <w:b/>
          <w:color w:val="5B9BD5" w:themeColor="accent1"/>
          <w:sz w:val="20"/>
          <w:szCs w:val="20"/>
        </w:rPr>
        <w:t>r</w:t>
      </w:r>
      <w:r w:rsidRPr="00E471FA">
        <w:rPr>
          <w:rFonts w:asciiTheme="minorHAnsi" w:hAnsiTheme="minorHAnsi" w:cstheme="minorBidi"/>
          <w:b/>
          <w:color w:val="5B9BD5" w:themeColor="accent1"/>
          <w:sz w:val="20"/>
          <w:szCs w:val="20"/>
        </w:rPr>
        <w:t>t</w:t>
      </w:r>
      <w:r w:rsidRPr="00E471FA">
        <w:rPr>
          <w:rFonts w:asciiTheme="minorHAnsi" w:hAnsiTheme="minorHAnsi" w:cstheme="minorBidi"/>
          <w:b/>
          <w:color w:val="5B9BD5" w:themeColor="accent1"/>
          <w:sz w:val="20"/>
          <w:szCs w:val="20"/>
        </w:rPr>
        <w:t>io</w:t>
      </w:r>
      <w:r w:rsidRPr="00E471FA">
        <w:rPr>
          <w:rFonts w:asciiTheme="minorHAnsi" w:hAnsiTheme="minorHAnsi" w:cstheme="minorBidi"/>
          <w:b/>
          <w:color w:val="5B9BD5" w:themeColor="accent1"/>
          <w:sz w:val="20"/>
          <w:szCs w:val="20"/>
        </w:rPr>
        <w:t>n</w:t>
      </w:r>
      <w:r w:rsidRPr="00E471FA">
        <w:rPr>
          <w:rFonts w:asciiTheme="minorHAnsi" w:hAnsiTheme="minorHAnsi" w:cstheme="minorBidi"/>
          <w:b/>
          <w:color w:val="5B9BD5" w:themeColor="accent1"/>
          <w:sz w:val="20"/>
          <w:szCs w:val="20"/>
        </w:rPr>
        <w:t>ate Use</w:t>
      </w:r>
      <w:r w:rsidRPr="00E471FA">
        <w:rPr>
          <w:rFonts w:asciiTheme="minorHAnsi" w:hAnsiTheme="minorHAnsi" w:cstheme="minorBidi"/>
          <w:b/>
          <w:color w:val="5B9BD5" w:themeColor="accent1"/>
          <w:sz w:val="20"/>
          <w:szCs w:val="20"/>
        </w:rPr>
        <w:fldChar w:fldCharType="end"/>
      </w:r>
    </w:p>
    <w:p w:rsidR="009B3007" w:rsidRPr="009B3007" w:rsidRDefault="009F4ED8" w:rsidP="009B3007">
      <w:pPr>
        <w:rPr>
          <w:rFonts w:asciiTheme="minorHAnsi" w:hAnsiTheme="minorHAnsi" w:cstheme="minorBidi"/>
          <w:b/>
          <w:color w:val="5B9BD5" w:themeColor="accent1"/>
          <w:sz w:val="20"/>
          <w:szCs w:val="20"/>
        </w:rPr>
      </w:pPr>
      <w:r w:rsidRPr="00E471FA">
        <w:rPr>
          <w:rFonts w:asciiTheme="minorHAnsi" w:hAnsiTheme="minorHAnsi" w:cstheme="minorBidi"/>
          <w:b/>
          <w:color w:val="5B9BD5" w:themeColor="accent1"/>
          <w:sz w:val="20"/>
          <w:szCs w:val="20"/>
        </w:rPr>
        <w:fldChar w:fldCharType="begin"/>
      </w:r>
      <w:r w:rsidRPr="00E471FA">
        <w:rPr>
          <w:rFonts w:asciiTheme="minorHAnsi" w:hAnsiTheme="minorHAnsi" w:cstheme="minorBidi"/>
          <w:b/>
          <w:color w:val="5B9BD5" w:themeColor="accent1"/>
          <w:sz w:val="20"/>
          <w:szCs w:val="20"/>
        </w:rPr>
        <w:instrText xml:space="preserve"> REF _Ref496113078 \h </w:instrText>
      </w:r>
      <w:r w:rsidRPr="00E471FA">
        <w:rPr>
          <w:rFonts w:asciiTheme="minorHAnsi" w:hAnsiTheme="minorHAnsi" w:cstheme="minorBidi"/>
          <w:b/>
          <w:color w:val="5B9BD5" w:themeColor="accent1"/>
          <w:sz w:val="20"/>
          <w:szCs w:val="20"/>
        </w:rPr>
      </w:r>
      <w:r w:rsidRPr="00E471FA">
        <w:rPr>
          <w:rFonts w:asciiTheme="minorHAnsi" w:hAnsiTheme="minorHAnsi" w:cstheme="minorBidi"/>
          <w:b/>
          <w:color w:val="5B9BD5" w:themeColor="accent1"/>
          <w:sz w:val="20"/>
          <w:szCs w:val="20"/>
        </w:rPr>
        <w:instrText xml:space="preserve"> \* MERGEFORMAT </w:instrText>
      </w:r>
      <w:r w:rsidRPr="00E471FA">
        <w:rPr>
          <w:rFonts w:asciiTheme="minorHAnsi" w:hAnsiTheme="minorHAnsi" w:cstheme="minorBidi"/>
          <w:b/>
          <w:color w:val="5B9BD5" w:themeColor="accent1"/>
          <w:sz w:val="20"/>
          <w:szCs w:val="20"/>
        </w:rPr>
        <w:fldChar w:fldCharType="separate"/>
      </w:r>
      <w:r w:rsidRPr="00E471FA">
        <w:rPr>
          <w:rFonts w:asciiTheme="minorHAnsi" w:hAnsiTheme="minorHAnsi" w:cstheme="minorBidi"/>
          <w:b/>
          <w:color w:val="5B9BD5" w:themeColor="accent1"/>
          <w:sz w:val="20"/>
          <w:szCs w:val="20"/>
        </w:rPr>
        <w:t>AJC Branding</w:t>
      </w:r>
      <w:r w:rsidRPr="00E471FA">
        <w:rPr>
          <w:rFonts w:asciiTheme="minorHAnsi" w:hAnsiTheme="minorHAnsi" w:cstheme="minorBidi"/>
          <w:b/>
          <w:color w:val="5B9BD5" w:themeColor="accent1"/>
          <w:sz w:val="20"/>
          <w:szCs w:val="20"/>
        </w:rPr>
        <w:fldChar w:fldCharType="end"/>
      </w:r>
    </w:p>
    <w:p w:rsidR="009B3007" w:rsidRPr="009B3007" w:rsidRDefault="009F4ED8" w:rsidP="009B3007">
      <w:pPr>
        <w:rPr>
          <w:rFonts w:asciiTheme="minorHAnsi" w:hAnsiTheme="minorHAnsi" w:cstheme="minorBidi"/>
          <w:b/>
          <w:color w:val="5B9BD5" w:themeColor="accent1"/>
          <w:sz w:val="20"/>
          <w:szCs w:val="20"/>
        </w:rPr>
      </w:pPr>
      <w:r w:rsidRPr="00E471FA">
        <w:rPr>
          <w:rFonts w:asciiTheme="minorHAnsi" w:hAnsiTheme="minorHAnsi" w:cstheme="minorBidi"/>
          <w:b/>
          <w:color w:val="5B9BD5" w:themeColor="accent1"/>
          <w:sz w:val="20"/>
          <w:szCs w:val="20"/>
        </w:rPr>
        <w:fldChar w:fldCharType="begin"/>
      </w:r>
      <w:r w:rsidRPr="00E471FA">
        <w:rPr>
          <w:rFonts w:asciiTheme="minorHAnsi" w:hAnsiTheme="minorHAnsi" w:cstheme="minorBidi"/>
          <w:b/>
          <w:color w:val="5B9BD5" w:themeColor="accent1"/>
          <w:sz w:val="20"/>
          <w:szCs w:val="20"/>
        </w:rPr>
        <w:instrText xml:space="preserve"> REF _Ref496113093 \h </w:instrText>
      </w:r>
      <w:r w:rsidRPr="00E471FA">
        <w:rPr>
          <w:rFonts w:asciiTheme="minorHAnsi" w:hAnsiTheme="minorHAnsi" w:cstheme="minorBidi"/>
          <w:b/>
          <w:color w:val="5B9BD5" w:themeColor="accent1"/>
          <w:sz w:val="20"/>
          <w:szCs w:val="20"/>
        </w:rPr>
      </w:r>
      <w:r w:rsidRPr="00E471FA">
        <w:rPr>
          <w:rFonts w:asciiTheme="minorHAnsi" w:hAnsiTheme="minorHAnsi" w:cstheme="minorBidi"/>
          <w:b/>
          <w:color w:val="5B9BD5" w:themeColor="accent1"/>
          <w:sz w:val="20"/>
          <w:szCs w:val="20"/>
        </w:rPr>
        <w:instrText xml:space="preserve"> \* MERGEFORMAT </w:instrText>
      </w:r>
      <w:r w:rsidRPr="00E471FA">
        <w:rPr>
          <w:rFonts w:asciiTheme="minorHAnsi" w:hAnsiTheme="minorHAnsi" w:cstheme="minorBidi"/>
          <w:b/>
          <w:color w:val="5B9BD5" w:themeColor="accent1"/>
          <w:sz w:val="20"/>
          <w:szCs w:val="20"/>
        </w:rPr>
        <w:fldChar w:fldCharType="separate"/>
      </w:r>
      <w:r w:rsidRPr="00E471FA">
        <w:rPr>
          <w:rFonts w:asciiTheme="minorHAnsi" w:hAnsiTheme="minorHAnsi" w:cstheme="minorBidi"/>
          <w:b/>
          <w:color w:val="5B9BD5" w:themeColor="accent1"/>
          <w:sz w:val="20"/>
          <w:szCs w:val="20"/>
        </w:rPr>
        <w:t>Propor</w:t>
      </w:r>
      <w:r w:rsidRPr="00E471FA">
        <w:rPr>
          <w:rFonts w:asciiTheme="minorHAnsi" w:hAnsiTheme="minorHAnsi" w:cstheme="minorBidi"/>
          <w:b/>
          <w:color w:val="5B9BD5" w:themeColor="accent1"/>
          <w:sz w:val="20"/>
          <w:szCs w:val="20"/>
        </w:rPr>
        <w:t>t</w:t>
      </w:r>
      <w:r w:rsidRPr="00E471FA">
        <w:rPr>
          <w:rFonts w:asciiTheme="minorHAnsi" w:hAnsiTheme="minorHAnsi" w:cstheme="minorBidi"/>
          <w:b/>
          <w:color w:val="5B9BD5" w:themeColor="accent1"/>
          <w:sz w:val="20"/>
          <w:szCs w:val="20"/>
        </w:rPr>
        <w:t>ionate Use of the System and Relative Benefit Received</w:t>
      </w:r>
      <w:r w:rsidRPr="00E471FA">
        <w:rPr>
          <w:rFonts w:asciiTheme="minorHAnsi" w:hAnsiTheme="minorHAnsi" w:cstheme="minorBidi"/>
          <w:b/>
          <w:color w:val="5B9BD5" w:themeColor="accent1"/>
          <w:sz w:val="20"/>
          <w:szCs w:val="20"/>
        </w:rPr>
        <w:fldChar w:fldCharType="end"/>
      </w:r>
    </w:p>
    <w:p w:rsidR="009B3007" w:rsidRPr="009B3007" w:rsidRDefault="009F4ED8" w:rsidP="009B3007">
      <w:pPr>
        <w:rPr>
          <w:rFonts w:asciiTheme="minorHAnsi" w:hAnsiTheme="minorHAnsi" w:cstheme="minorBidi"/>
          <w:b/>
          <w:color w:val="5B9BD5" w:themeColor="accent1"/>
          <w:sz w:val="20"/>
          <w:szCs w:val="20"/>
        </w:rPr>
      </w:pPr>
      <w:r w:rsidRPr="00E471FA">
        <w:rPr>
          <w:rFonts w:asciiTheme="minorHAnsi" w:hAnsiTheme="minorHAnsi" w:cstheme="minorBidi"/>
          <w:b/>
          <w:color w:val="5B9BD5" w:themeColor="accent1"/>
          <w:sz w:val="20"/>
          <w:szCs w:val="20"/>
        </w:rPr>
        <w:fldChar w:fldCharType="begin"/>
      </w:r>
      <w:r w:rsidRPr="00E471FA">
        <w:rPr>
          <w:rFonts w:asciiTheme="minorHAnsi" w:hAnsiTheme="minorHAnsi" w:cstheme="minorBidi"/>
          <w:b/>
          <w:color w:val="5B9BD5" w:themeColor="accent1"/>
          <w:sz w:val="20"/>
          <w:szCs w:val="20"/>
        </w:rPr>
        <w:instrText xml:space="preserve"> REF _Ref496113104 \h </w:instrText>
      </w:r>
      <w:r w:rsidRPr="00E471FA">
        <w:rPr>
          <w:rFonts w:asciiTheme="minorHAnsi" w:hAnsiTheme="minorHAnsi" w:cstheme="minorBidi"/>
          <w:b/>
          <w:color w:val="5B9BD5" w:themeColor="accent1"/>
          <w:sz w:val="20"/>
          <w:szCs w:val="20"/>
        </w:rPr>
      </w:r>
      <w:r w:rsidRPr="00E471FA">
        <w:rPr>
          <w:rFonts w:asciiTheme="minorHAnsi" w:hAnsiTheme="minorHAnsi" w:cstheme="minorBidi"/>
          <w:b/>
          <w:color w:val="5B9BD5" w:themeColor="accent1"/>
          <w:sz w:val="20"/>
          <w:szCs w:val="20"/>
        </w:rPr>
        <w:instrText xml:space="preserve"> \* MERGEFORMAT </w:instrText>
      </w:r>
      <w:r w:rsidRPr="00E471FA">
        <w:rPr>
          <w:rFonts w:asciiTheme="minorHAnsi" w:hAnsiTheme="minorHAnsi" w:cstheme="minorBidi"/>
          <w:b/>
          <w:color w:val="5B9BD5" w:themeColor="accent1"/>
          <w:sz w:val="20"/>
          <w:szCs w:val="20"/>
        </w:rPr>
        <w:fldChar w:fldCharType="separate"/>
      </w:r>
      <w:r w:rsidRPr="00E471FA">
        <w:rPr>
          <w:rFonts w:asciiTheme="minorHAnsi" w:hAnsiTheme="minorHAnsi" w:cstheme="minorBidi"/>
          <w:b/>
          <w:color w:val="5B9BD5" w:themeColor="accent1"/>
          <w:sz w:val="20"/>
          <w:szCs w:val="20"/>
        </w:rPr>
        <w:t>Partner Respon</w:t>
      </w:r>
      <w:r w:rsidRPr="00E471FA">
        <w:rPr>
          <w:rFonts w:asciiTheme="minorHAnsi" w:hAnsiTheme="minorHAnsi" w:cstheme="minorBidi"/>
          <w:b/>
          <w:color w:val="5B9BD5" w:themeColor="accent1"/>
          <w:sz w:val="20"/>
          <w:szCs w:val="20"/>
        </w:rPr>
        <w:t>s</w:t>
      </w:r>
      <w:r w:rsidRPr="00E471FA">
        <w:rPr>
          <w:rFonts w:asciiTheme="minorHAnsi" w:hAnsiTheme="minorHAnsi" w:cstheme="minorBidi"/>
          <w:b/>
          <w:color w:val="5B9BD5" w:themeColor="accent1"/>
          <w:sz w:val="20"/>
          <w:szCs w:val="20"/>
        </w:rPr>
        <w:t>ibility to Share Costs</w:t>
      </w:r>
      <w:r w:rsidRPr="00E471FA">
        <w:rPr>
          <w:rFonts w:asciiTheme="minorHAnsi" w:hAnsiTheme="minorHAnsi" w:cstheme="minorBidi"/>
          <w:b/>
          <w:color w:val="5B9BD5" w:themeColor="accent1"/>
          <w:sz w:val="20"/>
          <w:szCs w:val="20"/>
        </w:rPr>
        <w:fldChar w:fldCharType="end"/>
      </w:r>
    </w:p>
    <w:p w:rsidR="009B3007" w:rsidRPr="009B3007" w:rsidRDefault="009F4ED8" w:rsidP="009B3007">
      <w:pPr>
        <w:rPr>
          <w:rFonts w:asciiTheme="minorHAnsi" w:hAnsiTheme="minorHAnsi" w:cstheme="minorBidi"/>
          <w:b/>
          <w:color w:val="5B9BD5" w:themeColor="accent1"/>
          <w:sz w:val="20"/>
          <w:szCs w:val="20"/>
        </w:rPr>
      </w:pPr>
      <w:r w:rsidRPr="00E471FA">
        <w:rPr>
          <w:rFonts w:asciiTheme="minorHAnsi" w:hAnsiTheme="minorHAnsi" w:cstheme="minorBidi"/>
          <w:b/>
          <w:color w:val="5B9BD5" w:themeColor="accent1"/>
          <w:sz w:val="20"/>
          <w:szCs w:val="20"/>
        </w:rPr>
        <w:fldChar w:fldCharType="begin"/>
      </w:r>
      <w:r w:rsidRPr="00E471FA">
        <w:rPr>
          <w:rFonts w:asciiTheme="minorHAnsi" w:hAnsiTheme="minorHAnsi" w:cstheme="minorBidi"/>
          <w:b/>
          <w:color w:val="5B9BD5" w:themeColor="accent1"/>
          <w:sz w:val="20"/>
          <w:szCs w:val="20"/>
        </w:rPr>
        <w:instrText xml:space="preserve"> REF _Ref496113109 \h </w:instrText>
      </w:r>
      <w:r w:rsidRPr="00E471FA">
        <w:rPr>
          <w:rFonts w:asciiTheme="minorHAnsi" w:hAnsiTheme="minorHAnsi" w:cstheme="minorBidi"/>
          <w:b/>
          <w:color w:val="5B9BD5" w:themeColor="accent1"/>
          <w:sz w:val="20"/>
          <w:szCs w:val="20"/>
        </w:rPr>
      </w:r>
      <w:r w:rsidRPr="00E471FA">
        <w:rPr>
          <w:rFonts w:asciiTheme="minorHAnsi" w:hAnsiTheme="minorHAnsi" w:cstheme="minorBidi"/>
          <w:b/>
          <w:color w:val="5B9BD5" w:themeColor="accent1"/>
          <w:sz w:val="20"/>
          <w:szCs w:val="20"/>
        </w:rPr>
        <w:instrText xml:space="preserve"> \* MERGEFORMAT </w:instrText>
      </w:r>
      <w:r w:rsidRPr="00E471FA">
        <w:rPr>
          <w:rFonts w:asciiTheme="minorHAnsi" w:hAnsiTheme="minorHAnsi" w:cstheme="minorBidi"/>
          <w:b/>
          <w:color w:val="5B9BD5" w:themeColor="accent1"/>
          <w:sz w:val="20"/>
          <w:szCs w:val="20"/>
        </w:rPr>
        <w:fldChar w:fldCharType="separate"/>
      </w:r>
      <w:r w:rsidRPr="00E471FA">
        <w:rPr>
          <w:rFonts w:asciiTheme="minorHAnsi" w:hAnsiTheme="minorHAnsi" w:cstheme="minorBidi"/>
          <w:b/>
          <w:color w:val="5B9BD5" w:themeColor="accent1"/>
          <w:sz w:val="20"/>
          <w:szCs w:val="20"/>
        </w:rPr>
        <w:t>Reasonable Cost Allocation and Methodology</w:t>
      </w:r>
      <w:r w:rsidRPr="00E471FA">
        <w:rPr>
          <w:rFonts w:asciiTheme="minorHAnsi" w:hAnsiTheme="minorHAnsi" w:cstheme="minorBidi"/>
          <w:b/>
          <w:color w:val="5B9BD5" w:themeColor="accent1"/>
          <w:sz w:val="20"/>
          <w:szCs w:val="20"/>
        </w:rPr>
        <w:fldChar w:fldCharType="end"/>
      </w:r>
      <w:bookmarkStart w:id="0" w:name="_GoBack"/>
      <w:bookmarkEnd w:id="0"/>
    </w:p>
    <w:p w:rsidR="009B3007" w:rsidRPr="009B3007" w:rsidRDefault="009F4ED8" w:rsidP="009B3007">
      <w:pPr>
        <w:rPr>
          <w:rFonts w:asciiTheme="minorHAnsi" w:hAnsiTheme="minorHAnsi" w:cstheme="minorBidi"/>
          <w:b/>
          <w:color w:val="5B9BD5" w:themeColor="accent1"/>
          <w:sz w:val="20"/>
          <w:szCs w:val="20"/>
        </w:rPr>
      </w:pPr>
      <w:r w:rsidRPr="00E471FA">
        <w:rPr>
          <w:rFonts w:asciiTheme="minorHAnsi" w:hAnsiTheme="minorHAnsi" w:cstheme="minorBidi"/>
          <w:b/>
          <w:color w:val="5B9BD5" w:themeColor="accent1"/>
          <w:sz w:val="20"/>
          <w:szCs w:val="20"/>
        </w:rPr>
        <w:fldChar w:fldCharType="begin"/>
      </w:r>
      <w:r w:rsidRPr="00E471FA">
        <w:rPr>
          <w:rFonts w:asciiTheme="minorHAnsi" w:hAnsiTheme="minorHAnsi" w:cstheme="minorBidi"/>
          <w:b/>
          <w:color w:val="5B9BD5" w:themeColor="accent1"/>
          <w:sz w:val="20"/>
          <w:szCs w:val="20"/>
        </w:rPr>
        <w:instrText xml:space="preserve"> REF _Ref496113113 \h </w:instrText>
      </w:r>
      <w:r w:rsidRPr="00E471FA">
        <w:rPr>
          <w:rFonts w:asciiTheme="minorHAnsi" w:hAnsiTheme="minorHAnsi" w:cstheme="minorBidi"/>
          <w:b/>
          <w:color w:val="5B9BD5" w:themeColor="accent1"/>
          <w:sz w:val="20"/>
          <w:szCs w:val="20"/>
        </w:rPr>
      </w:r>
      <w:r w:rsidRPr="00E471FA">
        <w:rPr>
          <w:rFonts w:asciiTheme="minorHAnsi" w:hAnsiTheme="minorHAnsi" w:cstheme="minorBidi"/>
          <w:b/>
          <w:color w:val="5B9BD5" w:themeColor="accent1"/>
          <w:sz w:val="20"/>
          <w:szCs w:val="20"/>
        </w:rPr>
        <w:instrText xml:space="preserve"> \* MERGEFORMAT </w:instrText>
      </w:r>
      <w:r w:rsidRPr="00E471FA">
        <w:rPr>
          <w:rFonts w:asciiTheme="minorHAnsi" w:hAnsiTheme="minorHAnsi" w:cstheme="minorBidi"/>
          <w:b/>
          <w:color w:val="5B9BD5" w:themeColor="accent1"/>
          <w:sz w:val="20"/>
          <w:szCs w:val="20"/>
        </w:rPr>
        <w:fldChar w:fldCharType="separate"/>
      </w:r>
      <w:r w:rsidRPr="00E471FA">
        <w:rPr>
          <w:rFonts w:asciiTheme="minorHAnsi" w:hAnsiTheme="minorHAnsi" w:cstheme="minorBidi"/>
          <w:b/>
          <w:color w:val="5B9BD5" w:themeColor="accent1"/>
          <w:sz w:val="20"/>
          <w:szCs w:val="20"/>
        </w:rPr>
        <w:t>Uniform Gui</w:t>
      </w:r>
      <w:r w:rsidRPr="00E471FA">
        <w:rPr>
          <w:rFonts w:asciiTheme="minorHAnsi" w:hAnsiTheme="minorHAnsi" w:cstheme="minorBidi"/>
          <w:b/>
          <w:color w:val="5B9BD5" w:themeColor="accent1"/>
          <w:sz w:val="20"/>
          <w:szCs w:val="20"/>
        </w:rPr>
        <w:t>d</w:t>
      </w:r>
      <w:r w:rsidRPr="00E471FA">
        <w:rPr>
          <w:rFonts w:asciiTheme="minorHAnsi" w:hAnsiTheme="minorHAnsi" w:cstheme="minorBidi"/>
          <w:b/>
          <w:color w:val="5B9BD5" w:themeColor="accent1"/>
          <w:sz w:val="20"/>
          <w:szCs w:val="20"/>
        </w:rPr>
        <w:t>ance</w:t>
      </w:r>
      <w:r w:rsidRPr="00E471FA">
        <w:rPr>
          <w:rFonts w:asciiTheme="minorHAnsi" w:hAnsiTheme="minorHAnsi" w:cstheme="minorBidi"/>
          <w:b/>
          <w:color w:val="5B9BD5" w:themeColor="accent1"/>
          <w:sz w:val="20"/>
          <w:szCs w:val="20"/>
        </w:rPr>
        <w:fldChar w:fldCharType="end"/>
      </w:r>
    </w:p>
    <w:p w:rsidR="009B3007" w:rsidRPr="009B3007" w:rsidRDefault="009B3007" w:rsidP="009B3007">
      <w:pPr>
        <w:pStyle w:val="Heading2"/>
      </w:pPr>
      <w:bookmarkStart w:id="1" w:name="_Ref496112989"/>
      <w:r w:rsidRPr="009B3007">
        <w:t>Proportionate Use:</w:t>
      </w:r>
      <w:bookmarkEnd w:id="1"/>
    </w:p>
    <w:p w:rsidR="009B3007" w:rsidRP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20 CFR 678.700 &amp; 678.760</w:t>
      </w:r>
    </w:p>
    <w:p w:rsidR="009B3007" w:rsidRP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34 CFR 361.700 &amp; 361.760</w:t>
      </w:r>
    </w:p>
    <w:p w:rsid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34 CFR 463.700 &amp; 463.760</w:t>
      </w:r>
    </w:p>
    <w:p w:rsidR="009B3007" w:rsidRPr="009B3007" w:rsidRDefault="009B3007" w:rsidP="009B3007">
      <w:pPr>
        <w:contextualSpacing/>
        <w:rPr>
          <w:rFonts w:asciiTheme="minorHAnsi" w:hAnsiTheme="minorHAnsi" w:cstheme="minorBidi"/>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b/>
          <w:bCs/>
          <w:color w:val="000000"/>
          <w:sz w:val="20"/>
          <w:szCs w:val="20"/>
        </w:rPr>
      </w:pPr>
      <w:r w:rsidRPr="009B3007">
        <w:rPr>
          <w:rFonts w:asciiTheme="minorHAnsi" w:hAnsiTheme="minorHAnsi" w:cs="Arial"/>
          <w:b/>
          <w:bCs/>
          <w:color w:val="000000"/>
          <w:sz w:val="20"/>
          <w:szCs w:val="20"/>
        </w:rPr>
        <w:t xml:space="preserve">§ 361.700 What are the one-stop infrastructure costs?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(a) Infrastructure costs of one-stop centers are non</w:t>
      </w:r>
      <w:r>
        <w:rPr>
          <w:rFonts w:asciiTheme="minorHAnsi" w:hAnsiTheme="minorHAnsi" w:cs="Arial"/>
          <w:color w:val="000000"/>
          <w:sz w:val="20"/>
          <w:szCs w:val="20"/>
        </w:rPr>
        <w:t>-</w:t>
      </w:r>
      <w:r w:rsidRPr="009B3007">
        <w:rPr>
          <w:rFonts w:asciiTheme="minorHAnsi" w:hAnsiTheme="minorHAnsi" w:cs="Arial"/>
          <w:color w:val="000000"/>
          <w:sz w:val="20"/>
          <w:szCs w:val="20"/>
        </w:rPr>
        <w:t xml:space="preserve">personnel costs that are necessary for the general operation of the one-stop center, including: </w:t>
      </w:r>
    </w:p>
    <w:p w:rsidR="009B3007" w:rsidRPr="009B3007" w:rsidRDefault="009B3007" w:rsidP="009B3007">
      <w:pPr>
        <w:autoSpaceDE w:val="0"/>
        <w:autoSpaceDN w:val="0"/>
        <w:adjustRightInd w:val="0"/>
        <w:spacing w:after="0" w:line="240" w:lineRule="auto"/>
        <w:ind w:left="720" w:firstLine="720"/>
        <w:rPr>
          <w:rFonts w:asciiTheme="minorHAnsi" w:hAnsiTheme="minorHAnsi" w:cs="Arial"/>
          <w:color w:val="000000"/>
          <w:sz w:val="20"/>
          <w:szCs w:val="20"/>
        </w:rPr>
      </w:pPr>
      <w:r w:rsidRPr="009B3007">
        <w:rPr>
          <w:rFonts w:asciiTheme="minorHAnsi" w:hAnsiTheme="minorHAnsi" w:cs="Arial"/>
          <w:color w:val="000000"/>
          <w:sz w:val="20"/>
          <w:szCs w:val="20"/>
        </w:rPr>
        <w:t xml:space="preserve">(1) Rental of the facilities;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(2) Utilities and maintenance;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(3) Equipment (including assessment-related products and assistive technology for individuals with disabilities); and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(4) Technology to facilitate access to the one-stop center, including technology used for the center’s planning and outreach activities.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(b) Local WDBs may consider common identifier costs as costs of one-stop infrastructure.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(c) Each entity that carries out a program or activities in a local one-stop center, described in §§ 361.400 through 361.410, must use a portion of the funds available for the program and activities to maintain the one-stop delivery system, including payment of the infrastructure costs of one-stop centers. These payments must be in accordance with this subpart; Federal cost principles, which require that all costs must be allowable, reasonable, necessary, and allocable to the program; and all other applicable legal requirements.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p>
    <w:p w:rsid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hyperlink r:id="rId7" w:anchor="sectno-citation-%E2%80%89361.760" w:history="1">
        <w:r w:rsidRPr="009B3007">
          <w:rPr>
            <w:rFonts w:asciiTheme="minorHAnsi" w:eastAsia="Times New Roman" w:hAnsiTheme="minorHAnsi" w:cs="Arial"/>
            <w:b/>
            <w:sz w:val="20"/>
            <w:szCs w:val="20"/>
            <w:bdr w:val="none" w:sz="0" w:space="0" w:color="auto" w:frame="1"/>
          </w:rPr>
          <w:t xml:space="preserve">§ 361.760 </w:t>
        </w:r>
      </w:hyperlink>
      <w:r w:rsidRPr="009B3007">
        <w:rPr>
          <w:rFonts w:asciiTheme="minorHAnsi" w:eastAsia="Times New Roman" w:hAnsiTheme="minorHAnsi" w:cs="Arial"/>
          <w:b/>
          <w:sz w:val="20"/>
          <w:szCs w:val="20"/>
        </w:rPr>
        <w:t>How do one-stop partners jointly fund other shared costs under the Memorandum of Understanding?</w:t>
      </w:r>
    </w:p>
    <w:p w:rsidR="009B3007" w:rsidRP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(a) In addition to jointly funding infrastructure costs, one-stop partners listed in §§ 361.400 through 361.410 must use a portion of funds made available under their programs' authorizing Federal law (or fairly evaluated in-kind contributions) to pay the additional costs relating to the operation of the one-stop </w:t>
      </w:r>
      <w:r w:rsidRPr="009B3007">
        <w:rPr>
          <w:rFonts w:asciiTheme="minorHAnsi" w:eastAsia="Times New Roman" w:hAnsiTheme="minorHAnsi" w:cs="Arial"/>
          <w:sz w:val="20"/>
          <w:szCs w:val="20"/>
        </w:rPr>
        <w:lastRenderedPageBreak/>
        <w:t>delivery system. These other costs must include applicable career services and may include other costs, including shared services.</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(b) For the purposes of paragraph (a) of this section, shared services' costs may include the costs of shared services that are authorized for and may be commonly provided through the one-stop partner programs to any individual, such as initial intake, assessment of needs, appraisal of basic skills, identification of appropriate services to meet such needs, referrals to other one-stop partners, and business services. Shared operating costs may also include shared costs of the Local WDB's functions.</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(c) Contributions to the additional costs related to operation of the one-stop delivery system may be cash, non-cash, or third-party in-kind contributions, consistent with how these are described in § 361.720(c).</w:t>
      </w:r>
    </w:p>
    <w:p w:rsidR="009B3007" w:rsidRDefault="009B3007" w:rsidP="009B3007">
      <w:pPr>
        <w:shd w:val="clear" w:color="auto" w:fill="FFFFFF" w:themeFill="background1"/>
        <w:spacing w:after="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(d) The shared costs described in paragraph (a) of this section must be allocated according to the proportion of benefit received by each of the partners, consistent with the Federal law authorizing the partner's program, and consistent with all other applicable legal requirements, including Federal cost principles in </w:t>
      </w:r>
      <w:hyperlink r:id="rId8" w:history="1">
        <w:r w:rsidRPr="009B3007">
          <w:rPr>
            <w:rFonts w:asciiTheme="minorHAnsi" w:eastAsia="Times New Roman" w:hAnsiTheme="minorHAnsi" w:cs="Arial"/>
            <w:sz w:val="20"/>
            <w:szCs w:val="20"/>
            <w:bdr w:val="none" w:sz="0" w:space="0" w:color="auto" w:frame="1"/>
          </w:rPr>
          <w:t>2 CFR part 200</w:t>
        </w:r>
      </w:hyperlink>
      <w:r w:rsidRPr="009B3007">
        <w:rPr>
          <w:rFonts w:asciiTheme="minorHAnsi" w:eastAsia="Times New Roman" w:hAnsiTheme="minorHAnsi" w:cs="Arial"/>
          <w:sz w:val="20"/>
          <w:szCs w:val="20"/>
        </w:rPr>
        <w:t xml:space="preserve"> (or any corresponding similar regulation or ruling) requiring that costs are allowable, reasonable, necessary, and allocable.</w:t>
      </w:r>
    </w:p>
    <w:p w:rsidR="009B3007" w:rsidRPr="009B3007" w:rsidRDefault="009B3007" w:rsidP="009B3007">
      <w:pPr>
        <w:shd w:val="clear" w:color="auto" w:fill="FFFFFF" w:themeFill="background1"/>
        <w:spacing w:after="0" w:line="240" w:lineRule="auto"/>
        <w:ind w:left="720"/>
        <w:rPr>
          <w:rFonts w:asciiTheme="minorHAnsi" w:eastAsia="Times New Roman" w:hAnsiTheme="minorHAnsi" w:cs="Arial"/>
          <w:sz w:val="20"/>
          <w:szCs w:val="20"/>
        </w:rPr>
      </w:pPr>
    </w:p>
    <w:p w:rsidR="009B3007" w:rsidRPr="009B3007" w:rsidRDefault="009B3007" w:rsidP="009B3007">
      <w:pPr>
        <w:shd w:val="clear" w:color="auto" w:fill="FFFFFF" w:themeFill="background1"/>
        <w:spacing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(e) Any shared costs agreed upon by the one-stop partners must be included in the MOU.</w:t>
      </w:r>
    </w:p>
    <w:p w:rsidR="009B3007" w:rsidRPr="009B3007" w:rsidRDefault="009B3007" w:rsidP="002C56A7">
      <w:pPr>
        <w:pStyle w:val="Heading2"/>
      </w:pPr>
      <w:bookmarkStart w:id="2" w:name="_Ref496113078"/>
      <w:r w:rsidRPr="009B3007">
        <w:t>AJC Branding:</w:t>
      </w:r>
      <w:bookmarkEnd w:id="2"/>
    </w:p>
    <w:p w:rsidR="009B3007" w:rsidRP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20 CFR 678.900</w:t>
      </w:r>
    </w:p>
    <w:p w:rsidR="009B3007" w:rsidRP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34 CFR 361.900</w:t>
      </w:r>
    </w:p>
    <w:p w:rsidR="009B3007" w:rsidRP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34 CFR 463.900</w:t>
      </w:r>
    </w:p>
    <w:p w:rsidR="009B3007" w:rsidRPr="009B3007" w:rsidRDefault="009B3007" w:rsidP="009B3007">
      <w:pPr>
        <w:shd w:val="clear" w:color="auto" w:fill="FFFFFF" w:themeFill="background1"/>
        <w:spacing w:after="0" w:line="240" w:lineRule="auto"/>
        <w:rPr>
          <w:rFonts w:asciiTheme="minorHAnsi" w:eastAsia="Times New Roman" w:hAnsiTheme="minorHAnsi" w:cs="Arial"/>
          <w:sz w:val="20"/>
          <w:szCs w:val="20"/>
        </w:rPr>
      </w:pPr>
    </w:p>
    <w:p w:rsidR="009B3007" w:rsidRDefault="009B3007" w:rsidP="009B3007">
      <w:pPr>
        <w:shd w:val="clear" w:color="auto" w:fill="FFFFFF" w:themeFill="background1"/>
        <w:spacing w:after="0" w:line="240" w:lineRule="auto"/>
        <w:rPr>
          <w:rFonts w:asciiTheme="minorHAnsi" w:eastAsia="Times New Roman" w:hAnsiTheme="minorHAnsi" w:cs="Arial"/>
          <w:b/>
          <w:sz w:val="20"/>
          <w:szCs w:val="20"/>
        </w:rPr>
      </w:pPr>
      <w:hyperlink r:id="rId9" w:anchor="sectno-citation-%E2%80%89361.900" w:history="1">
        <w:r w:rsidRPr="009B3007">
          <w:rPr>
            <w:rFonts w:asciiTheme="minorHAnsi" w:eastAsia="Times New Roman" w:hAnsiTheme="minorHAnsi" w:cs="Arial"/>
            <w:b/>
            <w:sz w:val="20"/>
            <w:szCs w:val="20"/>
            <w:bdr w:val="none" w:sz="0" w:space="0" w:color="auto" w:frame="1"/>
          </w:rPr>
          <w:t xml:space="preserve">§ 361.900 </w:t>
        </w:r>
      </w:hyperlink>
      <w:r w:rsidRPr="009B3007">
        <w:rPr>
          <w:rFonts w:asciiTheme="minorHAnsi" w:eastAsia="Times New Roman" w:hAnsiTheme="minorHAnsi" w:cs="Arial"/>
          <w:b/>
          <w:sz w:val="20"/>
          <w:szCs w:val="20"/>
        </w:rPr>
        <w:t>What is the common identifier to be used by each one-stop delivery system?</w:t>
      </w:r>
    </w:p>
    <w:p w:rsidR="009B3007" w:rsidRPr="009B3007" w:rsidRDefault="009B3007" w:rsidP="009B3007">
      <w:pPr>
        <w:shd w:val="clear" w:color="auto" w:fill="FFFFFF" w:themeFill="background1"/>
        <w:spacing w:after="0" w:line="240" w:lineRule="auto"/>
        <w:rPr>
          <w:rFonts w:asciiTheme="minorHAnsi" w:eastAsia="Times New Roman" w:hAnsiTheme="minorHAnsi" w:cs="Arial"/>
          <w:b/>
          <w:sz w:val="20"/>
          <w:szCs w:val="20"/>
        </w:rPr>
      </w:pPr>
    </w:p>
    <w:p w:rsidR="009B3007" w:rsidRPr="009B3007" w:rsidRDefault="009B3007" w:rsidP="009B3007">
      <w:pPr>
        <w:shd w:val="clear" w:color="auto" w:fill="FFFFFF" w:themeFill="background1"/>
        <w:spacing w:after="150" w:line="240" w:lineRule="auto"/>
        <w:rPr>
          <w:rFonts w:asciiTheme="minorHAnsi" w:eastAsia="Times New Roman" w:hAnsiTheme="minorHAnsi" w:cs="Arial"/>
          <w:sz w:val="20"/>
          <w:szCs w:val="20"/>
        </w:rPr>
      </w:pPr>
      <w:r w:rsidRPr="009B3007">
        <w:rPr>
          <w:rFonts w:asciiTheme="minorHAnsi" w:eastAsia="Times New Roman" w:hAnsiTheme="minorHAnsi" w:cs="Arial"/>
          <w:sz w:val="20"/>
          <w:szCs w:val="20"/>
        </w:rPr>
        <w:t>(a) The common one-stop delivery system identifier is “American Job Center.”</w:t>
      </w:r>
    </w:p>
    <w:p w:rsidR="009B3007" w:rsidRPr="009B3007" w:rsidRDefault="009B3007" w:rsidP="009B3007">
      <w:pPr>
        <w:shd w:val="clear" w:color="auto" w:fill="FFFFFF" w:themeFill="background1"/>
        <w:spacing w:after="150" w:line="240" w:lineRule="auto"/>
        <w:rPr>
          <w:rFonts w:asciiTheme="minorHAnsi" w:eastAsia="Times New Roman" w:hAnsiTheme="minorHAnsi" w:cs="Arial"/>
          <w:sz w:val="20"/>
          <w:szCs w:val="20"/>
        </w:rPr>
      </w:pPr>
      <w:r w:rsidRPr="009B3007">
        <w:rPr>
          <w:rFonts w:asciiTheme="minorHAnsi" w:eastAsia="Times New Roman" w:hAnsiTheme="minorHAnsi" w:cs="Arial"/>
          <w:sz w:val="20"/>
          <w:szCs w:val="20"/>
        </w:rPr>
        <w:t>(b) As of November 17, 2016, each one-stop delivery system must include the “American Job Center” identifier or “a proud partner of the American Job Center network” on all primary electronic resources used by the one-stop delivery system, and on any newly printed, purchased, or created materials.</w:t>
      </w:r>
    </w:p>
    <w:p w:rsidR="009B3007" w:rsidRPr="009B3007" w:rsidRDefault="009B3007" w:rsidP="009B3007">
      <w:pPr>
        <w:shd w:val="clear" w:color="auto" w:fill="FFFFFF" w:themeFill="background1"/>
        <w:spacing w:after="150" w:line="240" w:lineRule="auto"/>
        <w:rPr>
          <w:rFonts w:asciiTheme="minorHAnsi" w:eastAsia="Times New Roman" w:hAnsiTheme="minorHAnsi" w:cs="Arial"/>
          <w:sz w:val="20"/>
          <w:szCs w:val="20"/>
        </w:rPr>
      </w:pPr>
      <w:r w:rsidRPr="009B3007">
        <w:rPr>
          <w:rFonts w:asciiTheme="minorHAnsi" w:eastAsia="Times New Roman" w:hAnsiTheme="minorHAnsi" w:cs="Arial"/>
          <w:sz w:val="20"/>
          <w:szCs w:val="20"/>
        </w:rPr>
        <w:t>(c) As of July 1, 2017, each one-stop delivery system must include the “American Job Center” identifier or “a proud partner of the American Job Center network” on all products, programs, activities, services, electronic resources, facilities, and related property and new materials used in the one-stop delivery system.</w:t>
      </w:r>
    </w:p>
    <w:p w:rsidR="009B3007" w:rsidRPr="009B3007" w:rsidRDefault="009B3007" w:rsidP="009B3007">
      <w:pPr>
        <w:shd w:val="clear" w:color="auto" w:fill="FFFFFF" w:themeFill="background1"/>
        <w:spacing w:line="240" w:lineRule="auto"/>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(d) One-stop partners, States, or local areas may use additional identifiers on their products, programs, activities, services, facilities, and related property and materials. </w:t>
      </w:r>
    </w:p>
    <w:p w:rsidR="009B3007" w:rsidRPr="009B3007" w:rsidRDefault="009B3007" w:rsidP="002C56A7">
      <w:pPr>
        <w:pStyle w:val="Heading2"/>
      </w:pPr>
      <w:bookmarkStart w:id="3" w:name="_Ref496113093"/>
      <w:r w:rsidRPr="009B3007">
        <w:t>Proportionate Use of the System and Relative Benefit Received:</w:t>
      </w:r>
      <w:bookmarkEnd w:id="3"/>
    </w:p>
    <w:p w:rsidR="009B3007" w:rsidRP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20 CFR 678.700 through 678.760</w:t>
      </w:r>
    </w:p>
    <w:p w:rsidR="009B3007" w:rsidRP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34 CFR 361.700 through 361.760</w:t>
      </w:r>
    </w:p>
    <w:p w:rsid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34 CFR 463.700 through 463.760</w:t>
      </w:r>
    </w:p>
    <w:p w:rsidR="009B3007" w:rsidRPr="009B3007" w:rsidRDefault="009B3007" w:rsidP="009B3007">
      <w:pPr>
        <w:contextualSpacing/>
        <w:rPr>
          <w:rFonts w:asciiTheme="minorHAnsi" w:hAnsiTheme="minorHAnsi" w:cstheme="minorBidi"/>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b/>
          <w:bCs/>
          <w:color w:val="000000"/>
          <w:sz w:val="20"/>
          <w:szCs w:val="20"/>
        </w:rPr>
      </w:pPr>
      <w:r w:rsidRPr="009B3007">
        <w:rPr>
          <w:rFonts w:asciiTheme="minorHAnsi" w:hAnsiTheme="minorHAnsi" w:cs="Arial"/>
          <w:b/>
          <w:bCs/>
          <w:color w:val="000000"/>
          <w:sz w:val="20"/>
          <w:szCs w:val="20"/>
        </w:rPr>
        <w:lastRenderedPageBreak/>
        <w:t xml:space="preserve">§ 361.700 What are the one-stop infrastructure costs?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(a) Infrastructure costs of one-stop centers are non</w:t>
      </w:r>
      <w:r>
        <w:rPr>
          <w:rFonts w:asciiTheme="minorHAnsi" w:hAnsiTheme="minorHAnsi" w:cs="Arial"/>
          <w:color w:val="000000"/>
          <w:sz w:val="20"/>
          <w:szCs w:val="20"/>
        </w:rPr>
        <w:t>-</w:t>
      </w:r>
      <w:r w:rsidRPr="009B3007">
        <w:rPr>
          <w:rFonts w:asciiTheme="minorHAnsi" w:hAnsiTheme="minorHAnsi" w:cs="Arial"/>
          <w:color w:val="000000"/>
          <w:sz w:val="20"/>
          <w:szCs w:val="20"/>
        </w:rPr>
        <w:t xml:space="preserve">personnel costs that are necessary for the general operation of the one-stop center, including: </w:t>
      </w:r>
    </w:p>
    <w:p w:rsidR="009B3007" w:rsidRPr="009B3007" w:rsidRDefault="009B3007" w:rsidP="009B3007">
      <w:pPr>
        <w:autoSpaceDE w:val="0"/>
        <w:autoSpaceDN w:val="0"/>
        <w:adjustRightInd w:val="0"/>
        <w:spacing w:after="0" w:line="240" w:lineRule="auto"/>
        <w:ind w:left="720" w:firstLine="720"/>
        <w:rPr>
          <w:rFonts w:asciiTheme="minorHAnsi" w:hAnsiTheme="minorHAnsi" w:cs="Arial"/>
          <w:color w:val="000000"/>
          <w:sz w:val="20"/>
          <w:szCs w:val="20"/>
        </w:rPr>
      </w:pPr>
      <w:r w:rsidRPr="009B3007">
        <w:rPr>
          <w:rFonts w:asciiTheme="minorHAnsi" w:hAnsiTheme="minorHAnsi" w:cs="Arial"/>
          <w:color w:val="000000"/>
          <w:sz w:val="20"/>
          <w:szCs w:val="20"/>
        </w:rPr>
        <w:t xml:space="preserve">(1) Rental of the facilities;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(2) Utilities and maintenance;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(3) Equipment (including assessment-related products and assistive technology for individuals with disabilities); and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(4) Technology to facilitate access to the one-stop center, including technology used for the center’s planning and outreach activities.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(b) Local WDBs may consider common identifier costs as costs of one-stop infrastructure.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(c) Each entity that carries out a program or activities in a local one-stop center, described in §§ 361.400 through 361.410, must use a portion of the funds available for the program and activities to maintain the one-stop delivery system, including payment of the infrastructure costs of one-stop centers. These payments must be in accordance with this subpart; Federal cost principles, which require that all costs must be allowable, reasonable, necessary, and allocable to the program; and all other applicable legal requirements. </w:t>
      </w:r>
    </w:p>
    <w:p w:rsidR="009B3007" w:rsidRPr="009B3007" w:rsidRDefault="009B3007" w:rsidP="009B3007">
      <w:pPr>
        <w:autoSpaceDE w:val="0"/>
        <w:autoSpaceDN w:val="0"/>
        <w:adjustRightInd w:val="0"/>
        <w:spacing w:after="0" w:line="240" w:lineRule="auto"/>
        <w:ind w:left="720"/>
        <w:rPr>
          <w:rFonts w:asciiTheme="minorHAnsi" w:hAnsiTheme="minorHAnsi" w:cs="Arial"/>
          <w:b/>
          <w:bCs/>
          <w:color w:val="000000"/>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b/>
          <w:bCs/>
          <w:color w:val="000000"/>
          <w:sz w:val="20"/>
          <w:szCs w:val="20"/>
        </w:rPr>
      </w:pPr>
      <w:r w:rsidRPr="009B3007">
        <w:rPr>
          <w:rFonts w:asciiTheme="minorHAnsi" w:hAnsiTheme="minorHAnsi" w:cs="Arial"/>
          <w:b/>
          <w:bCs/>
          <w:color w:val="000000"/>
          <w:sz w:val="20"/>
          <w:szCs w:val="20"/>
        </w:rPr>
        <w:t xml:space="preserve">§ 361.705 What guidance must the Governor issue regarding one-stop infrastructure funding?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(a) The Governor, after consultation with chief elected officials, the State WDB, and Local WDBs, and consistent with guidance and policies provided by the State WDB, must develop and issue guidance for use by local areas, specifically: </w:t>
      </w:r>
    </w:p>
    <w:p w:rsidR="009B3007" w:rsidRPr="009B3007" w:rsidRDefault="009B3007" w:rsidP="009B3007">
      <w:pPr>
        <w:autoSpaceDE w:val="0"/>
        <w:autoSpaceDN w:val="0"/>
        <w:adjustRightInd w:val="0"/>
        <w:spacing w:after="0" w:line="240" w:lineRule="auto"/>
        <w:ind w:left="1440"/>
        <w:rPr>
          <w:rFonts w:asciiTheme="minorHAnsi" w:hAnsiTheme="minorHAnsi" w:cs="Arial"/>
          <w:sz w:val="20"/>
          <w:szCs w:val="20"/>
        </w:rPr>
      </w:pPr>
      <w:r w:rsidRPr="009B3007">
        <w:rPr>
          <w:rFonts w:asciiTheme="minorHAnsi" w:hAnsiTheme="minorHAnsi" w:cs="Arial"/>
          <w:sz w:val="20"/>
          <w:szCs w:val="20"/>
        </w:rPr>
        <w:t xml:space="preserve">(1) Guidelines for State-administered one-stop partner programs for determining such programs’ contributions to a one-stop delivery system, based on such programs’ proportionate use of such system, and relative benefit received, consistent with Office of Management and Budget (OMB) Uniform Administrative Requirements, Cost Principles, and Audit Requirements for Federal Awards in 2 CFR part 200, including determining funding for the costs of infrastructure; and </w:t>
      </w:r>
    </w:p>
    <w:p w:rsidR="009B3007" w:rsidRPr="009B3007" w:rsidRDefault="009B3007" w:rsidP="009B3007">
      <w:pPr>
        <w:autoSpaceDE w:val="0"/>
        <w:autoSpaceDN w:val="0"/>
        <w:adjustRightInd w:val="0"/>
        <w:spacing w:after="0" w:line="240" w:lineRule="auto"/>
        <w:ind w:left="1440"/>
        <w:rPr>
          <w:rFonts w:asciiTheme="minorHAnsi" w:hAnsiTheme="minorHAnsi" w:cs="Arial"/>
          <w:sz w:val="20"/>
          <w:szCs w:val="20"/>
        </w:rPr>
      </w:pPr>
      <w:r w:rsidRPr="009B3007">
        <w:rPr>
          <w:rFonts w:asciiTheme="minorHAnsi" w:hAnsiTheme="minorHAnsi" w:cs="Arial"/>
          <w:sz w:val="20"/>
          <w:szCs w:val="20"/>
        </w:rPr>
        <w:t xml:space="preserve">(2) Guidance to assist Local WDBs, chief elected officials, and one-stop partners in local areas in determining equitable and stable methods of funding the costs of infrastructure at one-stop centers based on proportionate use and relative benefit received, and consistent with Federal cost principles contained in the Uniform Guidance at 2 CFR part 200. </w:t>
      </w:r>
    </w:p>
    <w:p w:rsidR="009B3007" w:rsidRPr="009B3007" w:rsidRDefault="009B3007" w:rsidP="009B3007">
      <w:pPr>
        <w:autoSpaceDE w:val="0"/>
        <w:autoSpaceDN w:val="0"/>
        <w:adjustRightInd w:val="0"/>
        <w:spacing w:after="0" w:line="240" w:lineRule="auto"/>
        <w:ind w:left="720"/>
        <w:rPr>
          <w:rFonts w:asciiTheme="minorHAnsi" w:hAnsiTheme="minorHAnsi" w:cs="Arial"/>
          <w:sz w:val="20"/>
          <w:szCs w:val="20"/>
        </w:rPr>
      </w:pPr>
      <w:r w:rsidRPr="009B3007">
        <w:rPr>
          <w:rFonts w:asciiTheme="minorHAnsi" w:hAnsiTheme="minorHAnsi" w:cs="Arial"/>
          <w:sz w:val="20"/>
          <w:szCs w:val="20"/>
        </w:rPr>
        <w:t xml:space="preserve">(b) The guidance must include: </w:t>
      </w:r>
    </w:p>
    <w:p w:rsidR="009B3007" w:rsidRPr="009B3007" w:rsidRDefault="009B3007" w:rsidP="009B3007">
      <w:pPr>
        <w:autoSpaceDE w:val="0"/>
        <w:autoSpaceDN w:val="0"/>
        <w:adjustRightInd w:val="0"/>
        <w:spacing w:after="0" w:line="240" w:lineRule="auto"/>
        <w:ind w:left="1440"/>
        <w:rPr>
          <w:rFonts w:asciiTheme="minorHAnsi" w:hAnsiTheme="minorHAnsi" w:cs="Arial"/>
          <w:sz w:val="20"/>
          <w:szCs w:val="20"/>
        </w:rPr>
      </w:pPr>
      <w:r w:rsidRPr="009B3007">
        <w:rPr>
          <w:rFonts w:asciiTheme="minorHAnsi" w:hAnsiTheme="minorHAnsi" w:cs="Arial"/>
          <w:sz w:val="20"/>
          <w:szCs w:val="20"/>
        </w:rPr>
        <w:t xml:space="preserve">(1) The appropriate roles of the one-stop partner programs in identifying one-stop infrastructure costs; </w:t>
      </w:r>
    </w:p>
    <w:p w:rsidR="009B3007" w:rsidRPr="009B3007" w:rsidRDefault="009B3007" w:rsidP="009B3007">
      <w:pPr>
        <w:autoSpaceDE w:val="0"/>
        <w:autoSpaceDN w:val="0"/>
        <w:adjustRightInd w:val="0"/>
        <w:spacing w:after="0" w:line="240" w:lineRule="auto"/>
        <w:ind w:left="1440"/>
        <w:rPr>
          <w:rFonts w:asciiTheme="minorHAnsi" w:hAnsiTheme="minorHAnsi" w:cs="Arial"/>
          <w:sz w:val="20"/>
          <w:szCs w:val="20"/>
        </w:rPr>
      </w:pPr>
      <w:r w:rsidRPr="009B3007">
        <w:rPr>
          <w:rFonts w:asciiTheme="minorHAnsi" w:hAnsiTheme="minorHAnsi" w:cs="Arial"/>
          <w:sz w:val="20"/>
          <w:szCs w:val="20"/>
        </w:rPr>
        <w:t xml:space="preserve">(2) Approaches to facilitate equitable and efficient cost allocation that results in a reasonable cost allocation methodology where infrastructure costs are charged to each partner based on its proportionate use of the one-stop centers and relative benefit received, consistent with Federal cost principles at 2 CFR part 200; and </w:t>
      </w:r>
    </w:p>
    <w:p w:rsidR="009B3007" w:rsidRPr="009B3007" w:rsidRDefault="009B3007" w:rsidP="009B3007">
      <w:pPr>
        <w:autoSpaceDE w:val="0"/>
        <w:autoSpaceDN w:val="0"/>
        <w:adjustRightInd w:val="0"/>
        <w:spacing w:after="0" w:line="240" w:lineRule="auto"/>
        <w:ind w:left="1440"/>
        <w:rPr>
          <w:rFonts w:asciiTheme="minorHAnsi" w:hAnsiTheme="minorHAnsi" w:cs="Arial"/>
          <w:sz w:val="20"/>
          <w:szCs w:val="20"/>
        </w:rPr>
      </w:pPr>
      <w:r w:rsidRPr="009B3007">
        <w:rPr>
          <w:rFonts w:asciiTheme="minorHAnsi" w:hAnsiTheme="minorHAnsi" w:cs="Arial"/>
          <w:sz w:val="20"/>
          <w:szCs w:val="20"/>
        </w:rPr>
        <w:t xml:space="preserve">(3) The timelines regarding notification to the Governor for not reaching local agreement and triggering the State funding mechanism described in § 361.730, and timelines for a one-stop partner to submit an appeal in the State funding mechanism. </w:t>
      </w:r>
    </w:p>
    <w:p w:rsidR="00E471FA" w:rsidRDefault="00E471FA">
      <w:pPr>
        <w:rPr>
          <w:rFonts w:asciiTheme="minorHAnsi" w:hAnsiTheme="minorHAnsi" w:cs="Arial"/>
          <w:b/>
          <w:bCs/>
          <w:sz w:val="20"/>
          <w:szCs w:val="20"/>
        </w:rPr>
      </w:pPr>
      <w:r>
        <w:rPr>
          <w:rFonts w:asciiTheme="minorHAnsi" w:hAnsiTheme="minorHAnsi" w:cs="Arial"/>
          <w:b/>
          <w:bCs/>
          <w:sz w:val="20"/>
          <w:szCs w:val="20"/>
        </w:rPr>
        <w:br w:type="page"/>
      </w:r>
    </w:p>
    <w:p w:rsidR="009B3007" w:rsidRDefault="009B3007" w:rsidP="00E471FA">
      <w:pPr>
        <w:autoSpaceDE w:val="0"/>
        <w:autoSpaceDN w:val="0"/>
        <w:adjustRightInd w:val="0"/>
        <w:spacing w:after="0" w:line="240" w:lineRule="auto"/>
        <w:rPr>
          <w:rFonts w:asciiTheme="minorHAnsi" w:hAnsiTheme="minorHAnsi" w:cs="Arial"/>
          <w:b/>
          <w:bCs/>
          <w:sz w:val="20"/>
          <w:szCs w:val="20"/>
        </w:rPr>
      </w:pPr>
    </w:p>
    <w:p w:rsidR="009B3007" w:rsidRDefault="009B3007" w:rsidP="009B3007">
      <w:pPr>
        <w:autoSpaceDE w:val="0"/>
        <w:autoSpaceDN w:val="0"/>
        <w:adjustRightInd w:val="0"/>
        <w:spacing w:after="0" w:line="240" w:lineRule="auto"/>
        <w:ind w:left="720"/>
        <w:rPr>
          <w:rFonts w:asciiTheme="minorHAnsi" w:hAnsiTheme="minorHAnsi" w:cs="Arial"/>
          <w:b/>
          <w:bCs/>
          <w:sz w:val="20"/>
          <w:szCs w:val="20"/>
        </w:rPr>
      </w:pPr>
      <w:r w:rsidRPr="009B3007">
        <w:rPr>
          <w:rFonts w:asciiTheme="minorHAnsi" w:hAnsiTheme="minorHAnsi" w:cs="Arial"/>
          <w:b/>
          <w:bCs/>
          <w:sz w:val="20"/>
          <w:szCs w:val="20"/>
        </w:rPr>
        <w:t xml:space="preserve">§ 361.710 How are infrastructure costs funded? </w:t>
      </w:r>
    </w:p>
    <w:p w:rsidR="009B3007" w:rsidRPr="009B3007" w:rsidRDefault="009B3007" w:rsidP="009B3007">
      <w:pPr>
        <w:autoSpaceDE w:val="0"/>
        <w:autoSpaceDN w:val="0"/>
        <w:adjustRightInd w:val="0"/>
        <w:spacing w:after="0" w:line="240" w:lineRule="auto"/>
        <w:ind w:left="720"/>
        <w:rPr>
          <w:rFonts w:asciiTheme="minorHAnsi" w:hAnsiTheme="minorHAnsi" w:cs="Arial"/>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sz w:val="20"/>
          <w:szCs w:val="20"/>
        </w:rPr>
      </w:pPr>
      <w:r w:rsidRPr="009B3007">
        <w:rPr>
          <w:rFonts w:asciiTheme="minorHAnsi" w:hAnsiTheme="minorHAnsi" w:cs="Arial"/>
          <w:sz w:val="20"/>
          <w:szCs w:val="20"/>
        </w:rPr>
        <w:t xml:space="preserve">Infrastructure costs are funded either through the local funding mechanism described in § 361.715 or through the State funding mechanism described in § 361.730. 905 </w:t>
      </w:r>
    </w:p>
    <w:p w:rsidR="009B3007" w:rsidRPr="009B3007" w:rsidRDefault="009B3007" w:rsidP="009B3007">
      <w:pPr>
        <w:autoSpaceDE w:val="0"/>
        <w:autoSpaceDN w:val="0"/>
        <w:adjustRightInd w:val="0"/>
        <w:spacing w:after="0" w:line="240" w:lineRule="auto"/>
        <w:ind w:left="720"/>
        <w:rPr>
          <w:rFonts w:asciiTheme="minorHAnsi" w:hAnsiTheme="minorHAnsi" w:cs="Arial"/>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b/>
          <w:bCs/>
          <w:sz w:val="20"/>
          <w:szCs w:val="20"/>
        </w:rPr>
      </w:pPr>
      <w:r w:rsidRPr="009B3007">
        <w:rPr>
          <w:rFonts w:asciiTheme="minorHAnsi" w:hAnsiTheme="minorHAnsi" w:cs="Arial"/>
          <w:b/>
          <w:bCs/>
          <w:sz w:val="20"/>
          <w:szCs w:val="20"/>
        </w:rPr>
        <w:t xml:space="preserve">§ 361.715 How are one-stop infrastructure costs funded in the local funding mechanism? </w:t>
      </w:r>
    </w:p>
    <w:p w:rsidR="009B3007" w:rsidRPr="009B3007" w:rsidRDefault="009B3007" w:rsidP="009B3007">
      <w:pPr>
        <w:autoSpaceDE w:val="0"/>
        <w:autoSpaceDN w:val="0"/>
        <w:adjustRightInd w:val="0"/>
        <w:spacing w:after="0" w:line="240" w:lineRule="auto"/>
        <w:ind w:left="720"/>
        <w:rPr>
          <w:rFonts w:asciiTheme="minorHAnsi" w:hAnsiTheme="minorHAnsi" w:cs="Arial"/>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sz w:val="20"/>
          <w:szCs w:val="20"/>
        </w:rPr>
      </w:pPr>
      <w:r w:rsidRPr="009B3007">
        <w:rPr>
          <w:rFonts w:asciiTheme="minorHAnsi" w:hAnsiTheme="minorHAnsi" w:cs="Arial"/>
          <w:sz w:val="20"/>
          <w:szCs w:val="20"/>
        </w:rPr>
        <w:t xml:space="preserve">(a) In the local funding mechanism, the Local WDB, chief elected officials, and one-stop partners agree to amounts and methods of calculating amounts each partner will contribute for one-stop infrastructure funding, include the infrastructure funding terms in the MOU, and sign the MOU. The local funding mechanism must meet all of the following requirements: </w:t>
      </w:r>
    </w:p>
    <w:p w:rsidR="009B3007" w:rsidRPr="009B3007" w:rsidRDefault="009B3007" w:rsidP="009B3007">
      <w:pPr>
        <w:autoSpaceDE w:val="0"/>
        <w:autoSpaceDN w:val="0"/>
        <w:adjustRightInd w:val="0"/>
        <w:spacing w:after="0" w:line="240" w:lineRule="auto"/>
        <w:ind w:left="1440"/>
        <w:rPr>
          <w:rFonts w:asciiTheme="minorHAnsi" w:hAnsiTheme="minorHAnsi" w:cs="Arial"/>
          <w:sz w:val="20"/>
          <w:szCs w:val="20"/>
        </w:rPr>
      </w:pPr>
      <w:r w:rsidRPr="009B3007">
        <w:rPr>
          <w:rFonts w:asciiTheme="minorHAnsi" w:hAnsiTheme="minorHAnsi" w:cs="Arial"/>
          <w:sz w:val="20"/>
          <w:szCs w:val="20"/>
        </w:rPr>
        <w:t xml:space="preserve">(1) The infrastructure costs are funded through cash and fairly evaluated non-cash and third-party in-kind partner contributions and include any funding from philanthropic organizations or other private entities, or through other alternative financing options, to provide a stable and equitable funding stream for ongoing one-stop delivery system operations; </w:t>
      </w:r>
    </w:p>
    <w:p w:rsidR="009B3007" w:rsidRPr="009B3007" w:rsidRDefault="009B3007" w:rsidP="009B3007">
      <w:pPr>
        <w:autoSpaceDE w:val="0"/>
        <w:autoSpaceDN w:val="0"/>
        <w:adjustRightInd w:val="0"/>
        <w:spacing w:after="0" w:line="240" w:lineRule="auto"/>
        <w:ind w:left="1440"/>
        <w:rPr>
          <w:rFonts w:asciiTheme="minorHAnsi" w:hAnsiTheme="minorHAnsi" w:cs="Arial"/>
          <w:sz w:val="20"/>
          <w:szCs w:val="20"/>
        </w:rPr>
      </w:pPr>
      <w:r w:rsidRPr="009B3007">
        <w:rPr>
          <w:rFonts w:asciiTheme="minorHAnsi" w:hAnsiTheme="minorHAnsi" w:cs="Arial"/>
          <w:sz w:val="20"/>
          <w:szCs w:val="20"/>
        </w:rPr>
        <w:t xml:space="preserve">(2) Contributions must be negotiated between one-stop partners, chief elected officials, and the Local WDB and the amount to be contributed must be included in the MOU; </w:t>
      </w:r>
    </w:p>
    <w:p w:rsidR="009B3007" w:rsidRPr="009B3007" w:rsidRDefault="009B3007" w:rsidP="009B3007">
      <w:pPr>
        <w:autoSpaceDE w:val="0"/>
        <w:autoSpaceDN w:val="0"/>
        <w:adjustRightInd w:val="0"/>
        <w:spacing w:after="0" w:line="240" w:lineRule="auto"/>
        <w:ind w:left="1440"/>
        <w:rPr>
          <w:rFonts w:asciiTheme="minorHAnsi" w:hAnsiTheme="minorHAnsi" w:cs="Arial"/>
          <w:sz w:val="20"/>
          <w:szCs w:val="20"/>
        </w:rPr>
      </w:pPr>
      <w:r w:rsidRPr="009B3007">
        <w:rPr>
          <w:rFonts w:asciiTheme="minorHAnsi" w:hAnsiTheme="minorHAnsi" w:cs="Arial"/>
          <w:sz w:val="20"/>
          <w:szCs w:val="20"/>
        </w:rPr>
        <w:t xml:space="preserve">(3) The one-stop partner program’s proportionate share of funding must be calculated in accordance with the Uniform Administrative Requirements, Cost Principles, and Audit Requirements for Federal Awards in 2 CFR part 200 based upon a reasonable cost allocation methodology whereby infrastructure costs are charged to each partner in proportion to its use of the one-stop center, relative to benefits received. Such costs must also be allowable, reasonable, necessary, and allocable; </w:t>
      </w:r>
    </w:p>
    <w:p w:rsidR="009B3007" w:rsidRPr="009B3007" w:rsidRDefault="009B3007" w:rsidP="009B3007">
      <w:pPr>
        <w:autoSpaceDE w:val="0"/>
        <w:autoSpaceDN w:val="0"/>
        <w:adjustRightInd w:val="0"/>
        <w:spacing w:after="0" w:line="240" w:lineRule="auto"/>
        <w:ind w:left="1440"/>
        <w:rPr>
          <w:rFonts w:asciiTheme="minorHAnsi" w:hAnsiTheme="minorHAnsi" w:cs="Arial"/>
          <w:sz w:val="20"/>
          <w:szCs w:val="20"/>
        </w:rPr>
      </w:pPr>
      <w:r w:rsidRPr="009B3007">
        <w:rPr>
          <w:rFonts w:asciiTheme="minorHAnsi" w:hAnsiTheme="minorHAnsi" w:cs="Arial"/>
          <w:sz w:val="20"/>
          <w:szCs w:val="20"/>
        </w:rPr>
        <w:t xml:space="preserve">(4) Partner shares must be periodically reviewed and reconciled against actual costs incurred, and adjusted to ensure that actual costs charged to any one-stop partners are proportionate to the use of the one-stop center and relative to the benefit received by the one-stop partners and their respective programs or activities. </w:t>
      </w:r>
    </w:p>
    <w:p w:rsidR="009B3007" w:rsidRPr="009B3007" w:rsidRDefault="009B3007" w:rsidP="009B3007">
      <w:pPr>
        <w:autoSpaceDE w:val="0"/>
        <w:autoSpaceDN w:val="0"/>
        <w:adjustRightInd w:val="0"/>
        <w:spacing w:after="0" w:line="240" w:lineRule="auto"/>
        <w:ind w:left="720"/>
        <w:rPr>
          <w:rFonts w:asciiTheme="minorHAnsi" w:hAnsiTheme="minorHAnsi" w:cs="Arial"/>
          <w:sz w:val="20"/>
          <w:szCs w:val="20"/>
        </w:rPr>
      </w:pPr>
      <w:r w:rsidRPr="009B3007">
        <w:rPr>
          <w:rFonts w:asciiTheme="minorHAnsi" w:hAnsiTheme="minorHAnsi" w:cs="Arial"/>
          <w:sz w:val="20"/>
          <w:szCs w:val="20"/>
        </w:rPr>
        <w:t xml:space="preserve">(b) In developing the section of the MOU on one-stop infrastructure funding described in § 361.755, the Local WDB and chief elected officials will: </w:t>
      </w:r>
    </w:p>
    <w:p w:rsidR="009B3007" w:rsidRPr="009B3007" w:rsidRDefault="009B3007" w:rsidP="009B3007">
      <w:pPr>
        <w:autoSpaceDE w:val="0"/>
        <w:autoSpaceDN w:val="0"/>
        <w:adjustRightInd w:val="0"/>
        <w:spacing w:after="0" w:line="240" w:lineRule="auto"/>
        <w:ind w:left="1440"/>
        <w:rPr>
          <w:rFonts w:asciiTheme="minorHAnsi" w:hAnsiTheme="minorHAnsi" w:cs="Arial"/>
          <w:sz w:val="20"/>
          <w:szCs w:val="20"/>
        </w:rPr>
      </w:pPr>
      <w:r w:rsidRPr="009B3007">
        <w:rPr>
          <w:rFonts w:asciiTheme="minorHAnsi" w:hAnsiTheme="minorHAnsi" w:cs="Arial"/>
          <w:sz w:val="20"/>
          <w:szCs w:val="20"/>
        </w:rPr>
        <w:t xml:space="preserve">(1) Ensure that the one-stop partners adhere to the guidance identified in § 361.705 on one-stop delivery system infrastructure costs. </w:t>
      </w:r>
    </w:p>
    <w:p w:rsidR="009B3007" w:rsidRPr="009B3007" w:rsidRDefault="009B3007" w:rsidP="009B3007">
      <w:pPr>
        <w:autoSpaceDE w:val="0"/>
        <w:autoSpaceDN w:val="0"/>
        <w:adjustRightInd w:val="0"/>
        <w:spacing w:after="0" w:line="240" w:lineRule="auto"/>
        <w:ind w:left="1440"/>
        <w:rPr>
          <w:rFonts w:asciiTheme="minorHAnsi" w:hAnsiTheme="minorHAnsi" w:cs="Arial"/>
          <w:sz w:val="20"/>
          <w:szCs w:val="20"/>
        </w:rPr>
      </w:pPr>
      <w:r w:rsidRPr="009B3007">
        <w:rPr>
          <w:rFonts w:asciiTheme="minorHAnsi" w:hAnsiTheme="minorHAnsi" w:cs="Arial"/>
          <w:sz w:val="20"/>
          <w:szCs w:val="20"/>
        </w:rPr>
        <w:t xml:space="preserve">(2) Work with one-stop partners to achieve consensus and informally mediate any possible conflicts or disagreements among one-stop partners. </w:t>
      </w:r>
    </w:p>
    <w:p w:rsidR="009B3007" w:rsidRPr="009B3007" w:rsidRDefault="009B3007" w:rsidP="009B3007">
      <w:pPr>
        <w:autoSpaceDE w:val="0"/>
        <w:autoSpaceDN w:val="0"/>
        <w:adjustRightInd w:val="0"/>
        <w:spacing w:after="0" w:line="240" w:lineRule="auto"/>
        <w:ind w:left="1440"/>
        <w:rPr>
          <w:rFonts w:asciiTheme="minorHAnsi" w:hAnsiTheme="minorHAnsi" w:cs="Arial"/>
          <w:sz w:val="20"/>
          <w:szCs w:val="20"/>
        </w:rPr>
      </w:pPr>
      <w:r w:rsidRPr="009B3007">
        <w:rPr>
          <w:rFonts w:asciiTheme="minorHAnsi" w:hAnsiTheme="minorHAnsi" w:cs="Arial"/>
          <w:sz w:val="20"/>
          <w:szCs w:val="20"/>
        </w:rPr>
        <w:t xml:space="preserve">(3) Provide technical assistance to new one-stop partners and local grant recipients to ensure that those entities are informed and knowledgeable of the elements contained in the MOU and the one-stop infrastructure costs arrangement. </w:t>
      </w:r>
    </w:p>
    <w:p w:rsidR="009B3007" w:rsidRPr="009B3007" w:rsidRDefault="009B3007" w:rsidP="009B3007">
      <w:pPr>
        <w:autoSpaceDE w:val="0"/>
        <w:autoSpaceDN w:val="0"/>
        <w:adjustRightInd w:val="0"/>
        <w:spacing w:after="0" w:line="240" w:lineRule="auto"/>
        <w:ind w:left="720"/>
        <w:rPr>
          <w:rFonts w:asciiTheme="minorHAnsi" w:hAnsiTheme="minorHAnsi" w:cs="Arial"/>
          <w:sz w:val="20"/>
          <w:szCs w:val="20"/>
        </w:rPr>
      </w:pPr>
      <w:r w:rsidRPr="009B3007">
        <w:rPr>
          <w:rFonts w:asciiTheme="minorHAnsi" w:hAnsiTheme="minorHAnsi" w:cs="Arial"/>
          <w:sz w:val="20"/>
          <w:szCs w:val="20"/>
        </w:rPr>
        <w:t xml:space="preserve">(c) The MOU may include an interim infrastructure funding agreement, including as much detail as the Local WDB has negotiated with one-stop partners, if all other parts of the MOU have been negotiated, in order to allow the partner programs to operate in the one-stop centers. The interim infrastructure funding agreement must be finalized within 6 months of when the MOU is signed. If the interim infrastructure funding agreement is not finalized within that timeframe, the Local WDB must notify the Governor, as described in § 361.725. </w:t>
      </w:r>
    </w:p>
    <w:p w:rsidR="009B3007" w:rsidRPr="009B3007" w:rsidRDefault="009B3007" w:rsidP="009B3007">
      <w:pPr>
        <w:autoSpaceDE w:val="0"/>
        <w:autoSpaceDN w:val="0"/>
        <w:adjustRightInd w:val="0"/>
        <w:spacing w:after="0" w:line="240" w:lineRule="auto"/>
        <w:ind w:left="720"/>
        <w:rPr>
          <w:rFonts w:asciiTheme="minorHAnsi" w:hAnsiTheme="minorHAnsi" w:cs="Arial"/>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b/>
          <w:bCs/>
          <w:sz w:val="20"/>
          <w:szCs w:val="20"/>
        </w:rPr>
      </w:pPr>
      <w:r w:rsidRPr="009B3007">
        <w:rPr>
          <w:rFonts w:asciiTheme="minorHAnsi" w:hAnsiTheme="minorHAnsi" w:cs="Arial"/>
          <w:b/>
          <w:bCs/>
          <w:sz w:val="20"/>
          <w:szCs w:val="20"/>
        </w:rPr>
        <w:lastRenderedPageBreak/>
        <w:t xml:space="preserve">§ 361.720 What funds are used to pay for infrastructure costs in the local one-stop infrastructure funding mechanism? </w:t>
      </w:r>
    </w:p>
    <w:p w:rsidR="009B3007" w:rsidRPr="009B3007" w:rsidRDefault="009B3007" w:rsidP="009B3007">
      <w:pPr>
        <w:autoSpaceDE w:val="0"/>
        <w:autoSpaceDN w:val="0"/>
        <w:adjustRightInd w:val="0"/>
        <w:spacing w:after="0" w:line="240" w:lineRule="auto"/>
        <w:ind w:left="720"/>
        <w:rPr>
          <w:rFonts w:asciiTheme="minorHAnsi" w:hAnsiTheme="minorHAnsi" w:cs="Arial"/>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sz w:val="20"/>
          <w:szCs w:val="20"/>
        </w:rPr>
        <w:t xml:space="preserve">(a) In the local funding mechanism, one-stop partner programs may determine what funds they will use to pay for infrastructure costs. The use of these funds must be in accordance with the requirements in this subpart, and with the relevant partner’s authorizing statutes and regulations, including, for example, prohibitions against supplanting non-Federal resources, statutory limitations on administrative costs, and all other applicable legal requirements. In the case of partners administering programs authorized by title I of WIOA, these infrastructure costs may be considered program costs. In the case of partners administering adult education and literacy programs authorized by title II of WIOA, these funds must include Federal funds made </w:t>
      </w:r>
      <w:r w:rsidRPr="009B3007">
        <w:rPr>
          <w:rFonts w:asciiTheme="minorHAnsi" w:hAnsiTheme="minorHAnsi" w:cs="Arial"/>
          <w:color w:val="000000"/>
          <w:sz w:val="20"/>
          <w:szCs w:val="20"/>
        </w:rPr>
        <w:t xml:space="preserve">available for the local administration of adult education and literacy programs authorized by title II of WIOA. These funds may also include non-Federal resources that are cash, in-kind or third-party contributions. In the case of partners administering the Carl D. Perkins Career and Technical Education Act of 2006, funds used to pay for infrastructure costs may include funds available for local administrative expenses, non-Federal resources that are cash, in-kind or third-party contributions, and may include other funds made available by the State.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(b) There are no specific caps on the amount or percent of overall funding a one-stop partner may contribute to fund infrastructure costs under the local funding mechanism, except that contributions for administrative costs may not exceed the amount available for administrative costs under the authorizing statute of the partner program. However, amounts contributed </w:t>
      </w:r>
      <w:r w:rsidRPr="009B3007">
        <w:rPr>
          <w:rFonts w:asciiTheme="minorHAnsi" w:hAnsiTheme="minorHAnsi" w:cs="Arial"/>
          <w:b/>
          <w:bCs/>
          <w:sz w:val="20"/>
          <w:szCs w:val="20"/>
        </w:rPr>
        <w:t>for</w:t>
      </w:r>
      <w:r w:rsidRPr="009B3007">
        <w:rPr>
          <w:rFonts w:asciiTheme="minorHAnsi" w:hAnsiTheme="minorHAnsi" w:cs="Arial"/>
          <w:color w:val="000000"/>
          <w:sz w:val="20"/>
          <w:szCs w:val="20"/>
        </w:rPr>
        <w:t xml:space="preserve"> infrastructure costs must be allowable and based on proportionate use of the one-stop centers and relative benefit received by the partner program, taking into account the total cost of the one-stop infrastructure as well as alternate financing options, and must be consistent with 2 CFR part 200, including the Federal cost principles.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(c) Cash, non-cash, and third-party in-kind contributions may be provided by one-stop partners to cover their proportionate share of infrastructure costs. </w:t>
      </w:r>
    </w:p>
    <w:p w:rsidR="009B3007" w:rsidRPr="009B3007" w:rsidRDefault="009B3007" w:rsidP="00CB5F66">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(1) Cash contributions are cash funds provided to the Local WDB or its designee by one-stop partners, either directly or by an interagency transfer.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(2) Non-cash contributions are comprised of – </w:t>
      </w:r>
    </w:p>
    <w:p w:rsidR="009B3007" w:rsidRPr="009B3007" w:rsidRDefault="009B3007" w:rsidP="009B3007">
      <w:pPr>
        <w:autoSpaceDE w:val="0"/>
        <w:autoSpaceDN w:val="0"/>
        <w:adjustRightInd w:val="0"/>
        <w:spacing w:after="0" w:line="240" w:lineRule="auto"/>
        <w:ind w:left="2160"/>
        <w:rPr>
          <w:rFonts w:asciiTheme="minorHAnsi" w:hAnsiTheme="minorHAnsi" w:cs="Arial"/>
          <w:color w:val="000000"/>
          <w:sz w:val="20"/>
          <w:szCs w:val="20"/>
        </w:rPr>
      </w:pPr>
      <w:r w:rsidRPr="009B3007">
        <w:rPr>
          <w:rFonts w:asciiTheme="minorHAnsi" w:hAnsiTheme="minorHAnsi" w:cs="Arial"/>
          <w:color w:val="000000"/>
          <w:sz w:val="20"/>
          <w:szCs w:val="20"/>
        </w:rPr>
        <w:t xml:space="preserve">(i) Expenditures incurred by one-stop partners on behalf of the one-stop center; and </w:t>
      </w:r>
    </w:p>
    <w:p w:rsidR="009B3007" w:rsidRDefault="009B3007" w:rsidP="009B3007">
      <w:pPr>
        <w:autoSpaceDE w:val="0"/>
        <w:autoSpaceDN w:val="0"/>
        <w:adjustRightInd w:val="0"/>
        <w:spacing w:after="0" w:line="240" w:lineRule="auto"/>
        <w:ind w:left="2160"/>
        <w:rPr>
          <w:rFonts w:asciiTheme="minorHAnsi" w:hAnsiTheme="minorHAnsi" w:cs="Arial"/>
          <w:color w:val="000000"/>
          <w:sz w:val="20"/>
          <w:szCs w:val="20"/>
        </w:rPr>
      </w:pPr>
      <w:r w:rsidRPr="009B3007">
        <w:rPr>
          <w:rFonts w:asciiTheme="minorHAnsi" w:hAnsiTheme="minorHAnsi" w:cs="Arial"/>
          <w:color w:val="000000"/>
          <w:sz w:val="20"/>
          <w:szCs w:val="20"/>
        </w:rPr>
        <w:t>(ii) Non-cash contributions or goods or services contributed by a partner program and used by the one-stop center.</w:t>
      </w:r>
    </w:p>
    <w:p w:rsidR="002C56A7" w:rsidRPr="009B3007" w:rsidRDefault="002C56A7" w:rsidP="002C56A7">
      <w:pPr>
        <w:autoSpaceDE w:val="0"/>
        <w:autoSpaceDN w:val="0"/>
        <w:adjustRightInd w:val="0"/>
        <w:spacing w:after="0" w:line="240" w:lineRule="auto"/>
        <w:ind w:left="1440"/>
        <w:rPr>
          <w:rFonts w:asciiTheme="minorHAnsi" w:hAnsiTheme="minorHAnsi" w:cs="Arial"/>
          <w:color w:val="000000"/>
          <w:sz w:val="20"/>
          <w:szCs w:val="20"/>
        </w:rPr>
      </w:pPr>
      <w:r>
        <w:rPr>
          <w:rFonts w:asciiTheme="minorHAnsi" w:hAnsiTheme="minorHAnsi" w:cs="Arial"/>
          <w:color w:val="000000"/>
          <w:sz w:val="20"/>
          <w:szCs w:val="20"/>
        </w:rPr>
        <w:t xml:space="preserve">(3) </w:t>
      </w:r>
      <w:r w:rsidRPr="002C56A7">
        <w:rPr>
          <w:rFonts w:asciiTheme="minorHAnsi" w:hAnsiTheme="minorHAnsi" w:cs="Arial"/>
          <w:color w:val="000000"/>
          <w:sz w:val="20"/>
          <w:szCs w:val="20"/>
        </w:rPr>
        <w:t>Non-cash contributions, especially those set forth in paragraph (c)(2)(ii) of this section, must be valued consistent with 2 CFR 200.306 to ensure they are fairly evaluated and meet the partners' proportionate share.</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(4) Third-party in-kind contributions are: </w:t>
      </w:r>
    </w:p>
    <w:p w:rsidR="009B3007" w:rsidRPr="009B3007" w:rsidRDefault="009B3007" w:rsidP="009B3007">
      <w:pPr>
        <w:autoSpaceDE w:val="0"/>
        <w:autoSpaceDN w:val="0"/>
        <w:adjustRightInd w:val="0"/>
        <w:spacing w:after="0" w:line="240" w:lineRule="auto"/>
        <w:ind w:left="2160"/>
        <w:rPr>
          <w:rFonts w:asciiTheme="minorHAnsi" w:hAnsiTheme="minorHAnsi" w:cs="Arial"/>
          <w:color w:val="000000"/>
          <w:sz w:val="20"/>
          <w:szCs w:val="20"/>
        </w:rPr>
      </w:pPr>
      <w:r w:rsidRPr="009B3007">
        <w:rPr>
          <w:rFonts w:asciiTheme="minorHAnsi" w:hAnsiTheme="minorHAnsi" w:cs="Arial"/>
          <w:color w:val="000000"/>
          <w:sz w:val="20"/>
          <w:szCs w:val="20"/>
        </w:rPr>
        <w:t xml:space="preserve">(i) Contributions of space, equipment, technology, non-personnel services, or other like items to support the infrastructure costs associated with one-stop operations, by a non-one-stop partner to support the one-stop center in general, not a specific partner; or </w:t>
      </w:r>
    </w:p>
    <w:p w:rsidR="009B3007" w:rsidRPr="009B3007" w:rsidRDefault="009B3007" w:rsidP="009B3007">
      <w:pPr>
        <w:autoSpaceDE w:val="0"/>
        <w:autoSpaceDN w:val="0"/>
        <w:adjustRightInd w:val="0"/>
        <w:spacing w:after="0" w:line="240" w:lineRule="auto"/>
        <w:ind w:left="2160"/>
        <w:rPr>
          <w:rFonts w:asciiTheme="minorHAnsi" w:hAnsiTheme="minorHAnsi" w:cs="Arial"/>
          <w:color w:val="000000"/>
          <w:sz w:val="20"/>
          <w:szCs w:val="20"/>
        </w:rPr>
      </w:pPr>
      <w:r w:rsidRPr="009B3007">
        <w:rPr>
          <w:rFonts w:asciiTheme="minorHAnsi" w:hAnsiTheme="minorHAnsi" w:cs="Arial"/>
          <w:color w:val="000000"/>
          <w:sz w:val="20"/>
          <w:szCs w:val="20"/>
        </w:rPr>
        <w:t xml:space="preserve">(ii) Contributions by a non-one-stop partner of space, equipment, technology, non-personnel services, or other like items to support the infrastructure costs associated with one-stop operations, to a one-stop partner to support its proportionate share of one-stop infrastructure costs. </w:t>
      </w:r>
    </w:p>
    <w:p w:rsidR="009B3007" w:rsidRPr="009B3007" w:rsidRDefault="009B3007" w:rsidP="009B3007">
      <w:pPr>
        <w:autoSpaceDE w:val="0"/>
        <w:autoSpaceDN w:val="0"/>
        <w:adjustRightInd w:val="0"/>
        <w:spacing w:after="0" w:line="240" w:lineRule="auto"/>
        <w:ind w:left="2160"/>
        <w:rPr>
          <w:rFonts w:asciiTheme="minorHAnsi" w:hAnsiTheme="minorHAnsi" w:cs="Arial"/>
          <w:color w:val="000000"/>
          <w:sz w:val="20"/>
          <w:szCs w:val="20"/>
        </w:rPr>
      </w:pPr>
      <w:r w:rsidRPr="009B3007">
        <w:rPr>
          <w:rFonts w:asciiTheme="minorHAnsi" w:hAnsiTheme="minorHAnsi" w:cs="Arial"/>
          <w:color w:val="000000"/>
          <w:sz w:val="20"/>
          <w:szCs w:val="20"/>
        </w:rPr>
        <w:lastRenderedPageBreak/>
        <w:t xml:space="preserve">(iii) In-kind contributions described in paragraphs (c)(4)(i) and (ii) of this section must be valued consistent with 2 CFR 200.306 and reconciled on a regular basis to ensure they are fairly evaluated and meet the proportionate share of the partner.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(5) All partner contributions, regardless of the type, must be reconciled on a regular basis (i.e., monthly or quarterly), comparing actual expenses incurred to relative benefits received, to ensure each partner program is contributing its proportionate share in accordance with the terms of the MOU.</w:t>
      </w:r>
    </w:p>
    <w:p w:rsidR="009B3007" w:rsidRPr="009B3007" w:rsidRDefault="009B3007" w:rsidP="009B3007">
      <w:pPr>
        <w:autoSpaceDE w:val="0"/>
        <w:autoSpaceDN w:val="0"/>
        <w:adjustRightInd w:val="0"/>
        <w:spacing w:after="0" w:line="240" w:lineRule="auto"/>
        <w:ind w:left="720"/>
        <w:rPr>
          <w:rFonts w:asciiTheme="minorHAnsi" w:hAnsiTheme="minorHAnsi"/>
          <w:sz w:val="20"/>
          <w:szCs w:val="20"/>
        </w:rPr>
      </w:pPr>
    </w:p>
    <w:p w:rsid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hyperlink r:id="rId10" w:anchor="sectno-citation-%E2%80%89361.725" w:history="1">
        <w:r w:rsidRPr="009B3007">
          <w:rPr>
            <w:rFonts w:asciiTheme="minorHAnsi" w:eastAsia="Times New Roman" w:hAnsiTheme="minorHAnsi" w:cs="Arial"/>
            <w:b/>
            <w:sz w:val="20"/>
            <w:szCs w:val="20"/>
            <w:bdr w:val="none" w:sz="0" w:space="0" w:color="auto" w:frame="1"/>
          </w:rPr>
          <w:t>§ 361.725</w:t>
        </w:r>
      </w:hyperlink>
      <w:r w:rsidRPr="009B3007">
        <w:rPr>
          <w:rFonts w:asciiTheme="minorHAnsi" w:eastAsia="Times New Roman" w:hAnsiTheme="minorHAnsi" w:cs="Arial"/>
          <w:b/>
          <w:sz w:val="20"/>
          <w:szCs w:val="20"/>
        </w:rPr>
        <w:t xml:space="preserve">  What happens if consensus on infrastructure funding is not reached at the local level between the Local Workforce Development Board, chief elected officials, and one-stop partners?</w:t>
      </w:r>
    </w:p>
    <w:p w:rsidR="00CB5F66" w:rsidRPr="009B3007" w:rsidRDefault="00CB5F66" w:rsidP="009B3007">
      <w:pPr>
        <w:shd w:val="clear" w:color="auto" w:fill="FFFFFF" w:themeFill="background1"/>
        <w:spacing w:after="0" w:line="240" w:lineRule="auto"/>
        <w:ind w:left="720"/>
        <w:rPr>
          <w:rFonts w:asciiTheme="minorHAnsi" w:eastAsia="Times New Roman" w:hAnsiTheme="minorHAnsi" w:cs="Arial"/>
          <w:b/>
          <w:sz w:val="20"/>
          <w:szCs w:val="20"/>
        </w:rPr>
      </w:pPr>
    </w:p>
    <w:p w:rsidR="009B3007" w:rsidRPr="009B3007" w:rsidRDefault="009B3007" w:rsidP="009B3007">
      <w:pPr>
        <w:shd w:val="clear" w:color="auto" w:fill="FFFFFF" w:themeFill="background1"/>
        <w:spacing w:after="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With regard to negotiations for infrastructure funding for Program Year (PY) 2017 and for each subsequent program year thereafter, if the Local WDB, chief elected officials, and one-stop partners do not reach consensus on methods of sufficiently funding local infrastructure through the local funding mechanism in accordance with the Governor's guidance issued under § 361.705 and consistent with the regulations in §§ 361.715 and 361.720, and include that consensus agreement in the signed MOU, then the Local WDB must notify the Governor by the deadline established by the Governor under § 361.705(b)(3). Once notified, the Governor must administer funding through the State funding mechanism, as described in §§ 361.730 through 361.738, for the program year impacted by the local area's failure to reach consensus.</w:t>
      </w:r>
    </w:p>
    <w:p w:rsidR="009B3007" w:rsidRPr="009B3007" w:rsidRDefault="009B3007" w:rsidP="009B3007">
      <w:pPr>
        <w:shd w:val="clear" w:color="auto" w:fill="FFFFFF" w:themeFill="background1"/>
        <w:spacing w:after="0" w:line="240" w:lineRule="auto"/>
        <w:ind w:left="720"/>
        <w:rPr>
          <w:rFonts w:asciiTheme="minorHAnsi" w:eastAsia="Times New Roman" w:hAnsiTheme="minorHAnsi" w:cs="Arial"/>
          <w:sz w:val="20"/>
          <w:szCs w:val="20"/>
        </w:rPr>
      </w:pPr>
    </w:p>
    <w:p w:rsid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hyperlink r:id="rId11" w:anchor="sectno-citation-%E2%80%89361.730" w:history="1">
        <w:r w:rsidRPr="009B3007">
          <w:rPr>
            <w:rFonts w:asciiTheme="minorHAnsi" w:eastAsia="Times New Roman" w:hAnsiTheme="minorHAnsi" w:cs="Arial"/>
            <w:b/>
            <w:sz w:val="20"/>
            <w:szCs w:val="20"/>
            <w:bdr w:val="none" w:sz="0" w:space="0" w:color="auto" w:frame="1"/>
          </w:rPr>
          <w:t>§ 361.730</w:t>
        </w:r>
      </w:hyperlink>
      <w:r w:rsidRPr="009B3007">
        <w:rPr>
          <w:rFonts w:asciiTheme="minorHAnsi" w:eastAsia="Times New Roman" w:hAnsiTheme="minorHAnsi" w:cs="Arial"/>
          <w:b/>
          <w:sz w:val="20"/>
          <w:szCs w:val="20"/>
        </w:rPr>
        <w:t xml:space="preserve">  What is the State one-stop infrastructure funding mechanism?</w:t>
      </w:r>
    </w:p>
    <w:p w:rsidR="00CB5F66" w:rsidRPr="009B3007" w:rsidRDefault="00CB5F66" w:rsidP="009B3007">
      <w:pPr>
        <w:shd w:val="clear" w:color="auto" w:fill="FFFFFF" w:themeFill="background1"/>
        <w:spacing w:after="0" w:line="240" w:lineRule="auto"/>
        <w:ind w:left="720"/>
        <w:rPr>
          <w:rFonts w:asciiTheme="minorHAnsi" w:eastAsia="Times New Roman" w:hAnsiTheme="minorHAnsi" w:cs="Arial"/>
          <w:b/>
          <w:sz w:val="20"/>
          <w:szCs w:val="20"/>
        </w:rPr>
      </w:pP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(a) Consistent with sec. 121(h)(1)(A)(i)(II) of WIOA, if the Local WDB, chief elected official, and one-stop partners in a local area do not reach consensus agreement on methods of sufficiently funding the costs of infrastructure of one-stop centers for a program year, the State funding mechanism is applicable to the local area for that program year.</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(b) In the State funding mechanism, the Governor, subject to the limitations in paragraph (c) of this section, determines one-stop partner contributions after consultation with the chief elected officials, Local WDBs, and the State WDB. This determination involves:</w:t>
      </w:r>
    </w:p>
    <w:p w:rsidR="00CB5F66" w:rsidRDefault="009B3007" w:rsidP="00CB5F66">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(1) The application of a budget for one-stop infrastructure costs as described in § 361.735, based on either agreement reached in the local area negotiations or the State WDB formula outlined in § 361.745;</w:t>
      </w:r>
    </w:p>
    <w:p w:rsidR="009B3007" w:rsidRPr="009B3007" w:rsidRDefault="009B3007" w:rsidP="00CB5F66">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(2) The determination of each local one-stop partner program's proportionate use of the one-stop delivery system and relative benefit received, consistent with the Uniform Guidance at </w:t>
      </w:r>
      <w:hyperlink r:id="rId12" w:history="1">
        <w:r w:rsidRPr="009B3007">
          <w:rPr>
            <w:rFonts w:asciiTheme="minorHAnsi" w:eastAsia="Times New Roman" w:hAnsiTheme="minorHAnsi" w:cs="Arial"/>
            <w:sz w:val="20"/>
            <w:szCs w:val="20"/>
            <w:bdr w:val="none" w:sz="0" w:space="0" w:color="auto" w:frame="1"/>
          </w:rPr>
          <w:t>2 CFR part 200</w:t>
        </w:r>
      </w:hyperlink>
      <w:r w:rsidRPr="009B3007">
        <w:rPr>
          <w:rFonts w:asciiTheme="minorHAnsi" w:eastAsia="Times New Roman" w:hAnsiTheme="minorHAnsi" w:cs="Arial"/>
          <w:sz w:val="20"/>
          <w:szCs w:val="20"/>
        </w:rPr>
        <w:t>, including the Federal cost principles, the partner programs' authorizing laws and regulations, and other applicable legal requirements described in § 361.736; and</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(3) The calculation of required statewide program caps on contributions to infrastructure costs from one-stop partner programs in areas operating under the State funding mechanism as described in § 361.738.</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lastRenderedPageBreak/>
        <w:t>(c) In certain situations, the Governor does not determine the infrastructure cost contributions for some one-stop partner programs under the State funding mechanism.</w:t>
      </w:r>
    </w:p>
    <w:p w:rsidR="00CB5F66" w:rsidRDefault="009B3007" w:rsidP="00CB5F66">
      <w:pPr>
        <w:shd w:val="clear" w:color="auto" w:fill="FFFFFF" w:themeFill="background1"/>
        <w:spacing w:after="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(1) The Governor will not determine the contribution amounts for infrastructure funds for Native American program grantees described in </w:t>
      </w:r>
      <w:hyperlink r:id="rId13" w:history="1">
        <w:r w:rsidRPr="009B3007">
          <w:rPr>
            <w:rFonts w:asciiTheme="minorHAnsi" w:eastAsia="Times New Roman" w:hAnsiTheme="minorHAnsi" w:cs="Arial"/>
            <w:sz w:val="20"/>
            <w:szCs w:val="20"/>
            <w:bdr w:val="none" w:sz="0" w:space="0" w:color="auto" w:frame="1"/>
          </w:rPr>
          <w:t>20 CFR part 684</w:t>
        </w:r>
      </w:hyperlink>
      <w:r w:rsidRPr="009B3007">
        <w:rPr>
          <w:rFonts w:asciiTheme="minorHAnsi" w:eastAsia="Times New Roman" w:hAnsiTheme="minorHAnsi" w:cs="Arial"/>
          <w:sz w:val="20"/>
          <w:szCs w:val="20"/>
        </w:rPr>
        <w:t>. The appropriate portion of funds to be provided by Native American program grantees to pay for one-stop infrastructure must be determined as part of the development of the MOU described in § 361.500 and specified in that MOU.</w:t>
      </w:r>
    </w:p>
    <w:p w:rsidR="009B3007" w:rsidRPr="009B3007" w:rsidRDefault="009B3007" w:rsidP="00CB5F66">
      <w:pPr>
        <w:shd w:val="clear" w:color="auto" w:fill="FFFFFF" w:themeFill="background1"/>
        <w:spacing w:after="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(2) In States in which the policy-making authority is placed in an entity or official that is independent of the authority of the Governor with respect to the funds provided for adult education and literacy activities authorized under title II of WIOA, postsecondary career and technical education activities authorized under the Carl D. Perkins Career and Technical Education Act of 2006, or VR services authorized under title I of the Rehabilitation Act of 1973 (other than sec. 112 or part C), as amended by WIOA title IV, the determination of the amount each of the applicable partners must contribute to assist in paying the infrastructure costs of one-stop centers must be made by the official or chief officer of the entity with such authority, in consultation with the Governor.</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(d) Any duty, ability, choice, responsibility, or other action otherwise related to the determination of infrastructure costs contributions that is assigned to the Governor in §§ 361.730 through 361.745 also applies to this decision-making process performed by the official or chief officer described in paragraph (c)(2) of this section.</w:t>
      </w:r>
    </w:p>
    <w:p w:rsid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hyperlink r:id="rId14" w:anchor="sectno-citation-%E2%80%89361.731" w:history="1">
        <w:r w:rsidRPr="009B3007">
          <w:rPr>
            <w:rFonts w:asciiTheme="minorHAnsi" w:eastAsia="Times New Roman" w:hAnsiTheme="minorHAnsi" w:cs="Arial"/>
            <w:b/>
            <w:sz w:val="20"/>
            <w:szCs w:val="20"/>
            <w:bdr w:val="none" w:sz="0" w:space="0" w:color="auto" w:frame="1"/>
          </w:rPr>
          <w:t xml:space="preserve">§ 361.731 </w:t>
        </w:r>
      </w:hyperlink>
      <w:r w:rsidRPr="009B3007">
        <w:rPr>
          <w:rFonts w:asciiTheme="minorHAnsi" w:eastAsia="Times New Roman" w:hAnsiTheme="minorHAnsi" w:cs="Arial"/>
          <w:b/>
          <w:sz w:val="20"/>
          <w:szCs w:val="20"/>
        </w:rPr>
        <w:t>What are the steps to determine the amount to be paid under the State one-stop infrastructure funding mechanism?</w:t>
      </w:r>
    </w:p>
    <w:p w:rsidR="00CB5F66" w:rsidRPr="009B3007" w:rsidRDefault="00CB5F66" w:rsidP="009B3007">
      <w:pPr>
        <w:shd w:val="clear" w:color="auto" w:fill="FFFFFF" w:themeFill="background1"/>
        <w:spacing w:after="0" w:line="240" w:lineRule="auto"/>
        <w:ind w:left="720"/>
        <w:rPr>
          <w:rFonts w:asciiTheme="minorHAnsi" w:eastAsia="Times New Roman" w:hAnsiTheme="minorHAnsi" w:cs="Arial"/>
          <w:b/>
          <w:sz w:val="20"/>
          <w:szCs w:val="20"/>
        </w:rPr>
      </w:pP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(a) To initiate the State funding mechanism, a Local WDB that has not reached consensus on methods of sufficiently funding local infrastructure through the local funding mechanism as provided in § 361.725 must notify the Governor by the deadline established by the Governor under § 361.705(b)(3).</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(b) Once a Local WDB has informed the Governor that no consensus has been reached:</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(1) The Local WDB must provide the Governor with local negotiation materials in accordance with § 361.735(a).</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(2) The Governor must determine the one-stop center budget by either:</w:t>
      </w:r>
    </w:p>
    <w:p w:rsidR="009B3007" w:rsidRPr="009B3007" w:rsidRDefault="009B3007" w:rsidP="009B3007">
      <w:pPr>
        <w:shd w:val="clear" w:color="auto" w:fill="FFFFFF" w:themeFill="background1"/>
        <w:spacing w:after="15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(i) Accepting a budget previously agreed upon by partner programs in the local negotiations, in accordance with § 361.735(b)(1); or</w:t>
      </w:r>
    </w:p>
    <w:p w:rsidR="009B3007" w:rsidRPr="009B3007" w:rsidRDefault="009B3007" w:rsidP="009B3007">
      <w:pPr>
        <w:shd w:val="clear" w:color="auto" w:fill="FFFFFF" w:themeFill="background1"/>
        <w:spacing w:after="15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(ii) Creating a budget for the one-stop center using the State WDB formula (described in § 361.745) in accordance with § 361.735(b)(3).</w:t>
      </w:r>
    </w:p>
    <w:p w:rsidR="002C56A7" w:rsidRDefault="002C56A7">
      <w:pPr>
        <w:rPr>
          <w:rFonts w:asciiTheme="minorHAnsi" w:eastAsia="Times New Roman" w:hAnsiTheme="minorHAnsi" w:cs="Arial"/>
          <w:sz w:val="20"/>
          <w:szCs w:val="20"/>
        </w:rPr>
      </w:pPr>
      <w:r>
        <w:rPr>
          <w:rFonts w:asciiTheme="minorHAnsi" w:eastAsia="Times New Roman" w:hAnsiTheme="minorHAnsi" w:cs="Arial"/>
          <w:sz w:val="20"/>
          <w:szCs w:val="20"/>
        </w:rPr>
        <w:br w:type="page"/>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lastRenderedPageBreak/>
        <w:t>(3) The Governor then must establish a cost allocation methodology to determine the one-stop partner programs' proportionate shares of infrastructure costs, in accordance with § 361.736.</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(4)</w:t>
      </w:r>
    </w:p>
    <w:p w:rsidR="009B3007" w:rsidRPr="009B3007" w:rsidRDefault="009B3007" w:rsidP="009B3007">
      <w:pPr>
        <w:shd w:val="clear" w:color="auto" w:fill="FFFFFF" w:themeFill="background1"/>
        <w:spacing w:after="15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(i) Using the methodology established under paragraph (b)(2)(ii) of this section, and taking into consideration the factors concerning individual partner programs listed in § 361.737(b)(2), the Governor must determine each partner's proportionate share of the infrastructure costs, in accordance with § 361.737(b)(1), and</w:t>
      </w:r>
    </w:p>
    <w:p w:rsidR="009B3007" w:rsidRPr="009B3007" w:rsidRDefault="009B3007" w:rsidP="009B3007">
      <w:pPr>
        <w:shd w:val="clear" w:color="auto" w:fill="FFFFFF" w:themeFill="background1"/>
        <w:spacing w:after="15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(ii) In accordance with § 361.730(c), in some instances, the Governor does not determine a partner program's proportionate share of infrastructure funding costs, in which case it must be determined by the entities named in § 361.730(c)(1) and (2).</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(5) The Governor must then calculate the statewide caps on the amounts that partner programs may be required to contribute toward infrastructure funding, according to the steps found at § 361.738(a)(1) through (4).</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(6) The Governor must ensure that the aggregate total of the infrastructure contributions according to proportionate share required of all local partner programs in local areas under the State funding mechanism do not exceed the cap for that particular program, in accordance with § 361.738(b)(1). If the total does not exceed the cap, the Governor must direct each one-stop partner program to pay the amount determined under § 361.737(a) toward the infrastructure funding costs of the one-stop center. If the total does exceed the cap, then to determine the amount to direct each one-stop program to pay, the Governor may:</w:t>
      </w:r>
    </w:p>
    <w:p w:rsidR="009B3007" w:rsidRPr="009B3007" w:rsidRDefault="009B3007" w:rsidP="009B3007">
      <w:pPr>
        <w:shd w:val="clear" w:color="auto" w:fill="FFFFFF" w:themeFill="background1"/>
        <w:spacing w:after="15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(i) Ascertain, in accordance with § 361.738(b)(2)(i), whether the local partner or partners whose proportionate shares are calculated above the individual program caps are willing to voluntarily contribute above the capped amount to equal that program's proportionate share; or</w:t>
      </w:r>
    </w:p>
    <w:p w:rsidR="009B3007" w:rsidRPr="009B3007" w:rsidRDefault="009B3007" w:rsidP="009B3007">
      <w:pPr>
        <w:shd w:val="clear" w:color="auto" w:fill="FFFFFF" w:themeFill="background1"/>
        <w:spacing w:after="15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(ii) Choose from the options provided in § 361.738(b)(2)(ii), including having the local area re-enter negotiations to reassess each one-stop partner's proportionate share and make adjustments or identify alternate sources of funding to make up the difference between the capped amount and the proportionate share of infrastructure funding of the one-stop partner.</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(7) If none of the solutions given in paragraphs (b)(6)(i) and (ii) of this section prove to be viable, the Governor must reassess the proportionate shares of each one-stop partner so that the aggregate amount attributable to the local partners for each program is less than that program's cap amount. Upon such reassessment, the Governor must direct each one-stop partner program to pay the reassessed amount toward the infrastructure funding costs of the one-stop center.</w:t>
      </w:r>
    </w:p>
    <w:p w:rsidR="002C56A7" w:rsidRDefault="002C56A7">
      <w:pPr>
        <w:rPr>
          <w:rFonts w:asciiTheme="minorHAnsi" w:hAnsiTheme="minorHAnsi" w:cstheme="minorBidi"/>
          <w:sz w:val="22"/>
          <w:szCs w:val="22"/>
        </w:rPr>
      </w:pPr>
      <w:r>
        <w:rPr>
          <w:rFonts w:asciiTheme="minorHAnsi" w:hAnsiTheme="minorHAnsi" w:cstheme="minorBidi"/>
          <w:sz w:val="22"/>
          <w:szCs w:val="22"/>
        </w:rPr>
        <w:br w:type="page"/>
      </w:r>
    </w:p>
    <w:p w:rsid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hyperlink r:id="rId15" w:anchor="sectno-citation-%E2%80%89361.735" w:history="1">
        <w:r w:rsidRPr="009B3007">
          <w:rPr>
            <w:rFonts w:asciiTheme="minorHAnsi" w:eastAsia="Times New Roman" w:hAnsiTheme="minorHAnsi" w:cs="Arial"/>
            <w:b/>
            <w:sz w:val="20"/>
            <w:szCs w:val="20"/>
            <w:bdr w:val="none" w:sz="0" w:space="0" w:color="auto" w:frame="1"/>
          </w:rPr>
          <w:t xml:space="preserve">§ 361.735 </w:t>
        </w:r>
      </w:hyperlink>
      <w:r w:rsidRPr="009B3007">
        <w:rPr>
          <w:rFonts w:asciiTheme="minorHAnsi" w:eastAsia="Times New Roman" w:hAnsiTheme="minorHAnsi" w:cs="Arial"/>
          <w:b/>
          <w:sz w:val="20"/>
          <w:szCs w:val="20"/>
        </w:rPr>
        <w:t>How are infrastructure cost budgets for the one-stop centers in a local area determined in the State one-stop infrastructure funding mechanism?</w:t>
      </w:r>
    </w:p>
    <w:p w:rsidR="002C56A7" w:rsidRPr="009B3007" w:rsidRDefault="002C56A7" w:rsidP="009B3007">
      <w:pPr>
        <w:shd w:val="clear" w:color="auto" w:fill="FFFFFF" w:themeFill="background1"/>
        <w:spacing w:after="0" w:line="240" w:lineRule="auto"/>
        <w:ind w:left="720"/>
        <w:rPr>
          <w:rFonts w:asciiTheme="minorHAnsi" w:eastAsia="Times New Roman" w:hAnsiTheme="minorHAnsi" w:cs="Arial"/>
          <w:b/>
          <w:sz w:val="20"/>
          <w:szCs w:val="20"/>
        </w:rPr>
      </w:pP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(a) Local WDBs must provide to the Governor appropriate and relevant materials and documents used in the negotiations under the local funding mechanism, including but not limited to: the local WIOA plan, the cost allocation method or methods proposed by the partners to be used in determining proportionate share, the proposed amounts or budget to fund infrastructure, the amount of total partner funds included, the type of funds or non-cash contributions, proposed one-stop center budgets, and any agreed upon or proposed MOUs.</w:t>
      </w:r>
    </w:p>
    <w:p w:rsidR="009B3007" w:rsidRPr="009B3007" w:rsidRDefault="009B3007" w:rsidP="009B3007">
      <w:pPr>
        <w:shd w:val="clear" w:color="auto" w:fill="FFFFFF" w:themeFill="background1"/>
        <w:spacing w:after="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(b)</w:t>
      </w:r>
    </w:p>
    <w:p w:rsidR="002C56A7" w:rsidRDefault="009B3007" w:rsidP="002C56A7">
      <w:pPr>
        <w:shd w:val="clear" w:color="auto" w:fill="FFFFFF" w:themeFill="background1"/>
        <w:spacing w:after="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(1) If a local area has reached agreement as to the infrastructure budget for the one-stop centers in the local area, it must provide this budget to the Governor as required by paragraph (a) of this section. If, as a result of the agreed upon infrastructure budget, only the individual programmatic contributions to infrastructure funding based upon proportionate use of the one-stop centers and relative benefit received are at issue, the Governor may accept the budget, from which the Governor must calculate each partner's contribution consistent with the cost allocation methodologies contained in the Uniform Guidance found in </w:t>
      </w:r>
      <w:hyperlink r:id="rId16" w:history="1">
        <w:r w:rsidRPr="009B3007">
          <w:rPr>
            <w:rFonts w:asciiTheme="minorHAnsi" w:eastAsia="Times New Roman" w:hAnsiTheme="minorHAnsi" w:cs="Arial"/>
            <w:sz w:val="20"/>
            <w:szCs w:val="20"/>
            <w:bdr w:val="none" w:sz="0" w:space="0" w:color="auto" w:frame="1"/>
          </w:rPr>
          <w:t>2 CFR part 200</w:t>
        </w:r>
      </w:hyperlink>
      <w:r w:rsidRPr="009B3007">
        <w:rPr>
          <w:rFonts w:asciiTheme="minorHAnsi" w:eastAsia="Times New Roman" w:hAnsiTheme="minorHAnsi" w:cs="Arial"/>
          <w:sz w:val="20"/>
          <w:szCs w:val="20"/>
        </w:rPr>
        <w:t>, as described in § 361.736.</w:t>
      </w:r>
    </w:p>
    <w:p w:rsidR="002C56A7" w:rsidRDefault="009B3007" w:rsidP="002C56A7">
      <w:pPr>
        <w:shd w:val="clear" w:color="auto" w:fill="FFFFFF" w:themeFill="background1"/>
        <w:spacing w:after="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(2) The Governor may also take into consideration the extent to which the partners in the local area have agreed in determining the proportionate shares, including any agreements reached at the local level by one or more partners, as well as any other element or product of the negotiating process provided to the Governor as required by paragraph (a) of this section.</w:t>
      </w:r>
    </w:p>
    <w:p w:rsidR="009B3007" w:rsidRDefault="009B3007" w:rsidP="002C56A7">
      <w:pPr>
        <w:shd w:val="clear" w:color="auto" w:fill="FFFFFF" w:themeFill="background1"/>
        <w:spacing w:after="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(3) If a local area has not reached agreement as to the infrastructure budget for the one-stop centers in the local area, or if the Governor determines that the agreed upon budget does not adequately meet the needs of the local area or does not reasonably work within the confines of the local area's resources in accordance with the Governor's one-stop budget guidance (which is required to be issued by WIOA sec. 121(h)(1)(B) and under § 361.705), then, in accordance with § 361.745, the Governor must use the formula developed by the State WDB based on at least the factors required under § 361.745, and any associated weights to determine the local area budget.</w:t>
      </w:r>
    </w:p>
    <w:p w:rsidR="002C56A7" w:rsidRPr="009B3007" w:rsidRDefault="002C56A7" w:rsidP="002C56A7">
      <w:pPr>
        <w:shd w:val="clear" w:color="auto" w:fill="FFFFFF" w:themeFill="background1"/>
        <w:spacing w:after="0" w:line="240" w:lineRule="auto"/>
        <w:ind w:left="1440"/>
        <w:rPr>
          <w:rFonts w:asciiTheme="minorHAnsi" w:eastAsia="Times New Roman" w:hAnsiTheme="minorHAnsi" w:cs="Arial"/>
          <w:sz w:val="20"/>
          <w:szCs w:val="20"/>
        </w:rPr>
      </w:pPr>
    </w:p>
    <w:p w:rsid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hyperlink r:id="rId17" w:anchor="sectno-citation-%E2%80%89361.736" w:history="1">
        <w:r w:rsidRPr="009B3007">
          <w:rPr>
            <w:rFonts w:asciiTheme="minorHAnsi" w:eastAsia="Times New Roman" w:hAnsiTheme="minorHAnsi" w:cs="Arial"/>
            <w:b/>
            <w:sz w:val="20"/>
            <w:szCs w:val="20"/>
            <w:bdr w:val="none" w:sz="0" w:space="0" w:color="auto" w:frame="1"/>
          </w:rPr>
          <w:t xml:space="preserve">§ 361.736 </w:t>
        </w:r>
      </w:hyperlink>
      <w:r w:rsidRPr="009B3007">
        <w:rPr>
          <w:rFonts w:asciiTheme="minorHAnsi" w:eastAsia="Times New Roman" w:hAnsiTheme="minorHAnsi" w:cs="Arial"/>
          <w:b/>
          <w:sz w:val="20"/>
          <w:szCs w:val="20"/>
        </w:rPr>
        <w:t>How does the Governor establish a cost allocation methodology used to determine the one-stop partner programs' proportionate shares of infrastructure costs under the State one-stop infrastructure funding mechanism?</w:t>
      </w:r>
    </w:p>
    <w:p w:rsidR="002C56A7" w:rsidRPr="009B3007" w:rsidRDefault="002C56A7" w:rsidP="009B3007">
      <w:pPr>
        <w:shd w:val="clear" w:color="auto" w:fill="FFFFFF" w:themeFill="background1"/>
        <w:spacing w:after="0" w:line="240" w:lineRule="auto"/>
        <w:ind w:left="720"/>
        <w:rPr>
          <w:rFonts w:asciiTheme="minorHAnsi" w:eastAsia="Times New Roman" w:hAnsiTheme="minorHAnsi" w:cs="Arial"/>
          <w:b/>
          <w:sz w:val="20"/>
          <w:szCs w:val="20"/>
        </w:rPr>
      </w:pPr>
    </w:p>
    <w:p w:rsidR="009B3007" w:rsidRPr="009B3007" w:rsidRDefault="009B3007" w:rsidP="009B3007">
      <w:pPr>
        <w:shd w:val="clear" w:color="auto" w:fill="FFFFFF" w:themeFill="background1"/>
        <w:spacing w:after="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Once the appropriate budget is determined for a local area through either method described in § 361.735 (by acceptance of a budget agreed upon in local negotiation or by the Governor applying the formula detailed in § 361.745), the Governor must determine the appropriate cost allocation methodology to be applied to the one-stop partners in such local area, consistent with the Federal cost principles permitted under </w:t>
      </w:r>
      <w:hyperlink r:id="rId18" w:history="1">
        <w:r w:rsidRPr="009B3007">
          <w:rPr>
            <w:rFonts w:asciiTheme="minorHAnsi" w:eastAsia="Times New Roman" w:hAnsiTheme="minorHAnsi" w:cs="Arial"/>
            <w:sz w:val="20"/>
            <w:szCs w:val="20"/>
            <w:bdr w:val="none" w:sz="0" w:space="0" w:color="auto" w:frame="1"/>
          </w:rPr>
          <w:t>2 CFR part 200</w:t>
        </w:r>
      </w:hyperlink>
      <w:r w:rsidRPr="009B3007">
        <w:rPr>
          <w:rFonts w:asciiTheme="minorHAnsi" w:eastAsia="Times New Roman" w:hAnsiTheme="minorHAnsi" w:cs="Arial"/>
          <w:sz w:val="20"/>
          <w:szCs w:val="20"/>
        </w:rPr>
        <w:t>, to fund the infrastructure budget.</w:t>
      </w:r>
    </w:p>
    <w:p w:rsidR="009B3007" w:rsidRPr="009B3007" w:rsidRDefault="009B3007" w:rsidP="009B3007">
      <w:pPr>
        <w:shd w:val="clear" w:color="auto" w:fill="FFFFFF" w:themeFill="background1"/>
        <w:spacing w:after="0" w:line="240" w:lineRule="auto"/>
        <w:ind w:left="720"/>
        <w:rPr>
          <w:rFonts w:asciiTheme="minorHAnsi" w:eastAsia="Times New Roman" w:hAnsiTheme="minorHAnsi" w:cs="Arial"/>
          <w:sz w:val="20"/>
          <w:szCs w:val="20"/>
        </w:rPr>
      </w:pPr>
    </w:p>
    <w:p w:rsidR="002C56A7" w:rsidRDefault="002C56A7">
      <w:pPr>
        <w:rPr>
          <w:rFonts w:asciiTheme="minorHAnsi" w:hAnsiTheme="minorHAnsi" w:cstheme="minorBidi"/>
          <w:sz w:val="22"/>
          <w:szCs w:val="22"/>
        </w:rPr>
      </w:pPr>
      <w:r>
        <w:rPr>
          <w:rFonts w:asciiTheme="minorHAnsi" w:hAnsiTheme="minorHAnsi" w:cstheme="minorBidi"/>
          <w:sz w:val="22"/>
          <w:szCs w:val="22"/>
        </w:rPr>
        <w:br w:type="page"/>
      </w:r>
    </w:p>
    <w:p w:rsid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hyperlink r:id="rId19" w:anchor="sectno-citation-%E2%80%89361.737" w:history="1">
        <w:r w:rsidRPr="009B3007">
          <w:rPr>
            <w:rFonts w:asciiTheme="minorHAnsi" w:eastAsia="Times New Roman" w:hAnsiTheme="minorHAnsi" w:cs="Arial"/>
            <w:b/>
            <w:sz w:val="20"/>
            <w:szCs w:val="20"/>
            <w:bdr w:val="none" w:sz="0" w:space="0" w:color="auto" w:frame="1"/>
          </w:rPr>
          <w:t xml:space="preserve">§ 361.737 </w:t>
        </w:r>
      </w:hyperlink>
      <w:r w:rsidRPr="009B3007">
        <w:rPr>
          <w:rFonts w:asciiTheme="minorHAnsi" w:eastAsia="Times New Roman" w:hAnsiTheme="minorHAnsi" w:cs="Arial"/>
          <w:b/>
          <w:sz w:val="20"/>
          <w:szCs w:val="20"/>
        </w:rPr>
        <w:t>How are one-stop partner programs' proportionate shares of infrastructure costs determined under the State one-stop infrastructure funding mechanism?</w:t>
      </w:r>
    </w:p>
    <w:p w:rsidR="002C56A7" w:rsidRPr="009B3007" w:rsidRDefault="002C56A7" w:rsidP="009B3007">
      <w:pPr>
        <w:shd w:val="clear" w:color="auto" w:fill="FFFFFF" w:themeFill="background1"/>
        <w:spacing w:after="0" w:line="240" w:lineRule="auto"/>
        <w:ind w:left="720"/>
        <w:rPr>
          <w:rFonts w:asciiTheme="minorHAnsi" w:eastAsia="Times New Roman" w:hAnsiTheme="minorHAnsi" w:cs="Arial"/>
          <w:b/>
          <w:sz w:val="20"/>
          <w:szCs w:val="20"/>
        </w:rPr>
      </w:pP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(a) The Governor must direct the one-stop partners in each local area that have not reached agreement under the local funding mechanism to pay what the Governor determines is each partner program's proportionate share of infrastructure funds for that area, subject to the application of the caps described in § 361.738.</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(b)</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(1) The Governor must use the cost allocation methodology—as determined under § 361.736—to determine each partner's proportionate share of the infrastructure costs under the State funding mechanism, subject to considering the factors described in paragraph (b)(2) of this section.</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(2) In determining each partner program's proportionate share of infrastructure costs, the Governor must take into account the costs of administration of the one-stop delivery system for purposes not related to one-stop centers for each partner (such as costs associated with maintaining the Local WDB or information technology systems), as well as the statutory requirements for each partner program, the partner program's ability to fulfill such requirements, and all other applicable legal requirements. The Governor may also take into consideration the extent to which the partners in the local area have agreed in determining the proportionate shares, including any agreements reached at the local level by one or more partners, as well as any other materials or documents of the negotiating process, which must be provided to the Governor by the Local WDB and described in § 361.735(a).</w:t>
      </w:r>
    </w:p>
    <w:p w:rsid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hyperlink r:id="rId20" w:anchor="sectno-citation-%E2%80%89361.738" w:history="1">
        <w:r w:rsidRPr="009B3007">
          <w:rPr>
            <w:rFonts w:asciiTheme="minorHAnsi" w:eastAsia="Times New Roman" w:hAnsiTheme="minorHAnsi" w:cs="Arial"/>
            <w:b/>
            <w:sz w:val="20"/>
            <w:szCs w:val="20"/>
            <w:bdr w:val="none" w:sz="0" w:space="0" w:color="auto" w:frame="1"/>
          </w:rPr>
          <w:t xml:space="preserve">§ 361.738 </w:t>
        </w:r>
      </w:hyperlink>
      <w:r w:rsidRPr="009B3007">
        <w:rPr>
          <w:rFonts w:asciiTheme="minorHAnsi" w:eastAsia="Times New Roman" w:hAnsiTheme="minorHAnsi" w:cs="Arial"/>
          <w:b/>
          <w:sz w:val="20"/>
          <w:szCs w:val="20"/>
        </w:rPr>
        <w:t>How are statewide caps on the contributions for one-stop infrastructure funding determined in the State one-stop infrastructure funding mechanism?</w:t>
      </w:r>
    </w:p>
    <w:p w:rsidR="002C56A7" w:rsidRPr="009B3007" w:rsidRDefault="002C56A7" w:rsidP="009B3007">
      <w:pPr>
        <w:shd w:val="clear" w:color="auto" w:fill="FFFFFF" w:themeFill="background1"/>
        <w:spacing w:after="0" w:line="240" w:lineRule="auto"/>
        <w:ind w:left="720"/>
        <w:rPr>
          <w:rFonts w:asciiTheme="minorHAnsi" w:eastAsia="Times New Roman" w:hAnsiTheme="minorHAnsi" w:cs="Arial"/>
          <w:b/>
          <w:sz w:val="20"/>
          <w:szCs w:val="20"/>
        </w:rPr>
      </w:pP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(a) The Governor must calculate the statewide cap on the contributions for one-stop infrastructure funding required to be provided by each one-stop partner program for those local areas that have not reached agreement. The cap is the amount determined under paragraph (a)(4) of this section, which the Governor derives by:</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(1) First, determining the amount resulting from applying the percentage for the corresponding one-stop partner program provided in paragraph (d) of this section to the amount of Federal funds provided to carry out the one-stop partner program in the State for the applicable fiscal year;</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(2) Second, selecting a factor (or factors) that reasonably indicates the use of one-stop centers in the State, applying such factor(s) to all local areas in the State, and determining the percentage of such factor(s) applicable to the local areas that reached agreement under the local funding mechanism in the State;</w:t>
      </w:r>
    </w:p>
    <w:p w:rsidR="002C56A7" w:rsidRDefault="002C56A7">
      <w:pPr>
        <w:rPr>
          <w:rFonts w:asciiTheme="minorHAnsi" w:eastAsia="Times New Roman" w:hAnsiTheme="minorHAnsi" w:cs="Arial"/>
          <w:sz w:val="20"/>
          <w:szCs w:val="20"/>
        </w:rPr>
      </w:pPr>
      <w:r>
        <w:rPr>
          <w:rFonts w:asciiTheme="minorHAnsi" w:eastAsia="Times New Roman" w:hAnsiTheme="minorHAnsi" w:cs="Arial"/>
          <w:sz w:val="20"/>
          <w:szCs w:val="20"/>
        </w:rPr>
        <w:br w:type="page"/>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lastRenderedPageBreak/>
        <w:t>(3) Third, determining the amount resulting from applying the percentage determined in paragraph (a)(2) of this section to the amount determined under paragraph (a)(1) of this section for the one-stop partner program; and</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(4) Fourth, determining the amount that results from subtracting the amount determined under paragraph (a)(3) of this section from the amount determined under paragraph (a)(1) of this section. The outcome of this final calculation results in the partner program's cap.</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(b)</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(1) The Governor must ensure that the funds required to be contributed by each partner program in the local areas in the State under the State funding mechanism, in aggregate, do not exceed the statewide cap for each program as determined under paragraph (a) of this section.</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(2) If the contributions initially determined under § 361.737 would exceed the applicable cap determined under paragraph (a) of this section, the Governor may:</w:t>
      </w:r>
    </w:p>
    <w:p w:rsidR="009B3007" w:rsidRPr="009B3007" w:rsidRDefault="009B3007" w:rsidP="009B3007">
      <w:pPr>
        <w:shd w:val="clear" w:color="auto" w:fill="FFFFFF" w:themeFill="background1"/>
        <w:spacing w:after="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(i) Ascertain if the one-stop partner whose contribution would otherwise exceed the cap determined under paragraph (a) of this section will voluntarily contribute above the capped amount, so that the total contributions equal that partner's proportionate share. The one-stop partner's contribution must still be consistent with the program's authorizing laws and regulations, the Federal cost principles in </w:t>
      </w:r>
      <w:hyperlink r:id="rId21" w:history="1">
        <w:r w:rsidRPr="009B3007">
          <w:rPr>
            <w:rFonts w:asciiTheme="minorHAnsi" w:eastAsia="Times New Roman" w:hAnsiTheme="minorHAnsi" w:cs="Arial"/>
            <w:sz w:val="20"/>
            <w:szCs w:val="20"/>
            <w:bdr w:val="none" w:sz="0" w:space="0" w:color="auto" w:frame="1"/>
          </w:rPr>
          <w:t>2 CFR part 200</w:t>
        </w:r>
      </w:hyperlink>
      <w:r w:rsidRPr="009B3007">
        <w:rPr>
          <w:rFonts w:asciiTheme="minorHAnsi" w:eastAsia="Times New Roman" w:hAnsiTheme="minorHAnsi" w:cs="Arial"/>
          <w:sz w:val="20"/>
          <w:szCs w:val="20"/>
        </w:rPr>
        <w:t>, and other applicable legal requirements; or</w:t>
      </w:r>
    </w:p>
    <w:p w:rsidR="009B3007" w:rsidRPr="009B3007" w:rsidRDefault="009B3007" w:rsidP="009B3007">
      <w:pPr>
        <w:shd w:val="clear" w:color="auto" w:fill="FFFFFF" w:themeFill="background1"/>
        <w:spacing w:after="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(ii) Direct or allow the Local WDB, chief elected officials, and one-stop partners to: Re-enter negotiations, as necessary; reduce the infrastructure costs to reflect the amount of funds that are available for such costs without exceeding the cap levels; reassess the proportionate share of each one-stop partner; or identify alternative sources of financing for one-stop infrastructure funding, consistent with the requirement that each one-stop partner pay an amount that is consistent with the proportionate use of the one-stop center and relative benefit received by the partner, the program's authorizing laws and regulations, the Federal cost principles in </w:t>
      </w:r>
      <w:hyperlink r:id="rId22" w:history="1">
        <w:r w:rsidRPr="009B3007">
          <w:rPr>
            <w:rFonts w:asciiTheme="minorHAnsi" w:eastAsia="Times New Roman" w:hAnsiTheme="minorHAnsi" w:cs="Arial"/>
            <w:sz w:val="20"/>
            <w:szCs w:val="20"/>
            <w:bdr w:val="none" w:sz="0" w:space="0" w:color="auto" w:frame="1"/>
          </w:rPr>
          <w:t>2 CFR part 200</w:t>
        </w:r>
      </w:hyperlink>
      <w:r w:rsidRPr="009B3007">
        <w:rPr>
          <w:rFonts w:asciiTheme="minorHAnsi" w:eastAsia="Times New Roman" w:hAnsiTheme="minorHAnsi" w:cs="Arial"/>
          <w:sz w:val="20"/>
          <w:szCs w:val="20"/>
        </w:rPr>
        <w:t xml:space="preserve">, and other applicable legal requirements. </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(3) If applicable under paragraph (b)(2)(ii) of this section, the Local WDB, chief elected officials, and one-stop partners, after renegotiation, may come to agreement, sign an MOU, and proceed under the local funding mechanism. Such actions do not require the redetermination of the applicable caps under paragraph (a) of this section.</w:t>
      </w:r>
    </w:p>
    <w:p w:rsidR="009B3007" w:rsidRPr="009B3007" w:rsidRDefault="009B3007" w:rsidP="009B300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(4) If, after renegotiation, agreement among partners still cannot be reached or alternate financing cannot be identified, the Governor may adjust the specified allocation, in accordance with the amounts available and the limitations described in paragraph (d) of this section. In determining these adjustments, the Governor may take into account information relating to the renegotiation as well as the information described in § 361.735(a).</w:t>
      </w:r>
    </w:p>
    <w:p w:rsidR="002C56A7" w:rsidRDefault="002C56A7">
      <w:pPr>
        <w:rPr>
          <w:rFonts w:asciiTheme="minorHAnsi" w:eastAsia="Times New Roman" w:hAnsiTheme="minorHAnsi" w:cs="Arial"/>
          <w:sz w:val="20"/>
          <w:szCs w:val="20"/>
        </w:rPr>
      </w:pPr>
      <w:r>
        <w:rPr>
          <w:rFonts w:asciiTheme="minorHAnsi" w:eastAsia="Times New Roman" w:hAnsiTheme="minorHAnsi" w:cs="Arial"/>
          <w:sz w:val="20"/>
          <w:szCs w:val="20"/>
        </w:rPr>
        <w:br w:type="page"/>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lastRenderedPageBreak/>
        <w:t xml:space="preserve">(c) </w:t>
      </w:r>
      <w:r w:rsidRPr="009B3007">
        <w:rPr>
          <w:rFonts w:asciiTheme="minorHAnsi" w:eastAsia="Times New Roman" w:hAnsiTheme="minorHAnsi" w:cs="Arial"/>
          <w:i/>
          <w:iCs/>
          <w:sz w:val="20"/>
          <w:szCs w:val="20"/>
        </w:rPr>
        <w:t>Limitations.</w:t>
      </w:r>
      <w:r w:rsidRPr="009B3007">
        <w:rPr>
          <w:rFonts w:asciiTheme="minorHAnsi" w:eastAsia="Times New Roman" w:hAnsiTheme="minorHAnsi" w:cs="Arial"/>
          <w:sz w:val="20"/>
          <w:szCs w:val="20"/>
        </w:rPr>
        <w:t xml:space="preserve"> Subject to paragraph (a) of this section and in accordance with WIOA sec. 121(h)(2)(D), the following limitations apply to the Governor's calculations of the amount that one-stop partners in local areas that have not reached agreement under the local funding mechanism may be required under § 361.736 to contribute to one-stop infrastructure funding:</w:t>
      </w:r>
    </w:p>
    <w:p w:rsidR="002C56A7" w:rsidRDefault="009B3007" w:rsidP="002C56A7">
      <w:pPr>
        <w:shd w:val="clear" w:color="auto" w:fill="FFFFFF" w:themeFill="background1"/>
        <w:spacing w:after="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(1) </w:t>
      </w:r>
      <w:r w:rsidRPr="009B3007">
        <w:rPr>
          <w:rFonts w:asciiTheme="minorHAnsi" w:eastAsia="Times New Roman" w:hAnsiTheme="minorHAnsi" w:cs="Arial"/>
          <w:i/>
          <w:iCs/>
          <w:sz w:val="20"/>
          <w:szCs w:val="20"/>
        </w:rPr>
        <w:t>WIOA formula programs and Wagner-Peyser Act Employment Service.</w:t>
      </w:r>
      <w:r w:rsidRPr="009B3007">
        <w:rPr>
          <w:rFonts w:asciiTheme="minorHAnsi" w:eastAsia="Times New Roman" w:hAnsiTheme="minorHAnsi" w:cs="Arial"/>
          <w:sz w:val="20"/>
          <w:szCs w:val="20"/>
        </w:rPr>
        <w:t xml:space="preserve"> The portion of funds required to be contributed under the WIOA youth, adult, or dislocated worker programs, or under the Wagner-Peyser Act (</w:t>
      </w:r>
      <w:hyperlink r:id="rId23" w:tgtFrame="_blank" w:history="1">
        <w:r w:rsidRPr="009B3007">
          <w:rPr>
            <w:rFonts w:asciiTheme="minorHAnsi" w:eastAsia="Times New Roman" w:hAnsiTheme="minorHAnsi" w:cs="Arial"/>
            <w:sz w:val="20"/>
            <w:szCs w:val="20"/>
            <w:bdr w:val="none" w:sz="0" w:space="0" w:color="auto" w:frame="1"/>
          </w:rPr>
          <w:t>29 U.S.C. 49</w:t>
        </w:r>
      </w:hyperlink>
      <w:r w:rsidRPr="009B3007">
        <w:rPr>
          <w:rFonts w:asciiTheme="minorHAnsi" w:eastAsia="Times New Roman" w:hAnsiTheme="minorHAnsi" w:cs="Arial"/>
          <w:sz w:val="20"/>
          <w:szCs w:val="20"/>
        </w:rPr>
        <w:t xml:space="preserve"> </w:t>
      </w:r>
      <w:r w:rsidRPr="009B3007">
        <w:rPr>
          <w:rFonts w:asciiTheme="minorHAnsi" w:eastAsia="Times New Roman" w:hAnsiTheme="minorHAnsi" w:cs="Arial"/>
          <w:i/>
          <w:iCs/>
          <w:sz w:val="20"/>
          <w:szCs w:val="20"/>
        </w:rPr>
        <w:t>et seq.</w:t>
      </w:r>
      <w:r w:rsidRPr="009B3007">
        <w:rPr>
          <w:rFonts w:asciiTheme="minorHAnsi" w:eastAsia="Times New Roman" w:hAnsiTheme="minorHAnsi" w:cs="Arial"/>
          <w:sz w:val="20"/>
          <w:szCs w:val="20"/>
        </w:rPr>
        <w:t>) must not exceed three percent of the amount of the program in the State for a program year.</w:t>
      </w:r>
    </w:p>
    <w:p w:rsidR="002C56A7" w:rsidRDefault="009B3007" w:rsidP="002C56A7">
      <w:pPr>
        <w:shd w:val="clear" w:color="auto" w:fill="FFFFFF" w:themeFill="background1"/>
        <w:spacing w:after="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(2) </w:t>
      </w:r>
      <w:r w:rsidRPr="009B3007">
        <w:rPr>
          <w:rFonts w:asciiTheme="minorHAnsi" w:eastAsia="Times New Roman" w:hAnsiTheme="minorHAnsi" w:cs="Arial"/>
          <w:i/>
          <w:iCs/>
          <w:sz w:val="20"/>
          <w:szCs w:val="20"/>
        </w:rPr>
        <w:t>Other one-stop partners.</w:t>
      </w:r>
      <w:r w:rsidRPr="009B3007">
        <w:rPr>
          <w:rFonts w:asciiTheme="minorHAnsi" w:eastAsia="Times New Roman" w:hAnsiTheme="minorHAnsi" w:cs="Arial"/>
          <w:sz w:val="20"/>
          <w:szCs w:val="20"/>
        </w:rPr>
        <w:t xml:space="preserve"> For required one-stop partners other than those specified in paragraphs (c)(1), (3), (5), and (6) of this section, the portion of funds required to be contributed must not exceed 1.5 percent of the amount of Federal funds provided to carry out that program in the State for a fiscal year. For purposes of the Carl D. Perkins Career and Technical Education Act of 2006, the cap on contributions is determined based on the funds made available by the State for postsecondary level programs and activities under sec. 132 of the Carl D. Perkins Career and Technical Education Act and the amount of funds used by the State under sec. 112(a)(3) of the Perkins Act during the prior year to administer postsecondary level programs and activities, as applicable.</w:t>
      </w:r>
    </w:p>
    <w:p w:rsidR="009B3007" w:rsidRPr="009B3007" w:rsidRDefault="009B3007" w:rsidP="002C56A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(3) </w:t>
      </w:r>
      <w:r w:rsidRPr="009B3007">
        <w:rPr>
          <w:rFonts w:asciiTheme="minorHAnsi" w:eastAsia="Times New Roman" w:hAnsiTheme="minorHAnsi" w:cs="Arial"/>
          <w:i/>
          <w:iCs/>
          <w:sz w:val="20"/>
          <w:szCs w:val="20"/>
        </w:rPr>
        <w:t>Vocational rehabilitation.</w:t>
      </w:r>
      <w:r w:rsidRPr="009B3007">
        <w:rPr>
          <w:rFonts w:asciiTheme="minorHAnsi" w:eastAsia="Times New Roman" w:hAnsiTheme="minorHAnsi" w:cs="Arial"/>
          <w:sz w:val="20"/>
          <w:szCs w:val="20"/>
        </w:rPr>
        <w:t xml:space="preserve"> </w:t>
      </w:r>
    </w:p>
    <w:p w:rsidR="009B3007" w:rsidRPr="009B3007" w:rsidRDefault="009B3007" w:rsidP="009B3007">
      <w:pPr>
        <w:shd w:val="clear" w:color="auto" w:fill="FFFFFF" w:themeFill="background1"/>
        <w:spacing w:after="15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(i) Within a State, for the entity or entities administering the programs described in WIOA sec. 121(b)(1)(B)(iv) and § 361.400, the allotment is based on the one State Federal fiscal year allotment, even in instances where that allotment is shared between two State agencies, and the cumulative portion of funds required to be contributed must not exceed—</w:t>
      </w:r>
    </w:p>
    <w:p w:rsidR="009B3007" w:rsidRPr="009B3007" w:rsidRDefault="009B3007" w:rsidP="009B3007">
      <w:pPr>
        <w:shd w:val="clear" w:color="auto" w:fill="FFFFFF" w:themeFill="background1"/>
        <w:spacing w:after="15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(A) 0.75 percent of the amount of Federal funds provided to carry out such program in the State for Fiscal Year 2016 for purposes of applicability of the State funding mechanism for PY 2017;</w:t>
      </w:r>
    </w:p>
    <w:p w:rsidR="009B3007" w:rsidRPr="009B3007" w:rsidRDefault="009B3007" w:rsidP="009B3007">
      <w:pPr>
        <w:shd w:val="clear" w:color="auto" w:fill="FFFFFF" w:themeFill="background1"/>
        <w:spacing w:after="15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(B) 1.0 percent of the amount provided to carry out such program in the State for Fiscal Year 2017 for purposes of applicability of the State funding mechanism for PY 2018;</w:t>
      </w:r>
    </w:p>
    <w:p w:rsidR="009B3007" w:rsidRPr="009B3007" w:rsidRDefault="009B3007" w:rsidP="009B3007">
      <w:pPr>
        <w:shd w:val="clear" w:color="auto" w:fill="FFFFFF" w:themeFill="background1"/>
        <w:spacing w:after="15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(C) 1.25 percent of the amount provided to carry out such program in the State for Fiscal Year 2018 for purposes of applicability of the State funding mechanism for PY 2019;</w:t>
      </w:r>
    </w:p>
    <w:p w:rsidR="009B3007" w:rsidRPr="009B3007" w:rsidRDefault="009B3007" w:rsidP="009B3007">
      <w:pPr>
        <w:shd w:val="clear" w:color="auto" w:fill="FFFFFF" w:themeFill="background1"/>
        <w:spacing w:after="15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(D) 1.5 percent of the amount provided to carry out such program in the State for Fiscal Year 2019 and following years for purposes of applicability of the State funding mechanism for PY 2020 and subsequent years.</w:t>
      </w:r>
    </w:p>
    <w:p w:rsidR="009B3007" w:rsidRPr="009B3007" w:rsidRDefault="009B3007" w:rsidP="009B3007">
      <w:pPr>
        <w:shd w:val="clear" w:color="auto" w:fill="FFFFFF" w:themeFill="background1"/>
        <w:spacing w:after="150" w:line="240" w:lineRule="auto"/>
        <w:ind w:left="2160"/>
        <w:rPr>
          <w:rFonts w:asciiTheme="minorHAnsi" w:eastAsia="Times New Roman" w:hAnsiTheme="minorHAnsi" w:cs="Arial"/>
          <w:sz w:val="20"/>
          <w:szCs w:val="20"/>
        </w:rPr>
      </w:pPr>
      <w:r w:rsidRPr="009B3007">
        <w:rPr>
          <w:rFonts w:asciiTheme="minorHAnsi" w:eastAsia="Times New Roman" w:hAnsiTheme="minorHAnsi" w:cs="Arial"/>
          <w:sz w:val="20"/>
          <w:szCs w:val="20"/>
        </w:rPr>
        <w:t>(ii) The limitations set forth in paragraph (d)(3)(i) of this section for any given fiscal year must be based on the final VR allotment to the State in the applicable Federal fiscal year.</w:t>
      </w:r>
    </w:p>
    <w:p w:rsidR="002C56A7" w:rsidRDefault="002C56A7">
      <w:pPr>
        <w:rPr>
          <w:rFonts w:asciiTheme="minorHAnsi" w:eastAsia="Times New Roman" w:hAnsiTheme="minorHAnsi" w:cs="Arial"/>
          <w:sz w:val="20"/>
          <w:szCs w:val="20"/>
        </w:rPr>
      </w:pPr>
      <w:r>
        <w:rPr>
          <w:rFonts w:asciiTheme="minorHAnsi" w:eastAsia="Times New Roman" w:hAnsiTheme="minorHAnsi" w:cs="Arial"/>
          <w:sz w:val="20"/>
          <w:szCs w:val="20"/>
        </w:rPr>
        <w:br w:type="page"/>
      </w:r>
    </w:p>
    <w:p w:rsidR="002C56A7" w:rsidRDefault="009B3007" w:rsidP="002C56A7">
      <w:pPr>
        <w:shd w:val="clear" w:color="auto" w:fill="FFFFFF" w:themeFill="background1"/>
        <w:spacing w:after="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lastRenderedPageBreak/>
        <w:t xml:space="preserve">(4) </w:t>
      </w:r>
      <w:r w:rsidRPr="009B3007">
        <w:rPr>
          <w:rFonts w:asciiTheme="minorHAnsi" w:eastAsia="Times New Roman" w:hAnsiTheme="minorHAnsi" w:cs="Arial"/>
          <w:i/>
          <w:iCs/>
          <w:sz w:val="20"/>
          <w:szCs w:val="20"/>
        </w:rPr>
        <w:t>Federal direct spending programs.</w:t>
      </w:r>
      <w:r w:rsidRPr="009B3007">
        <w:rPr>
          <w:rFonts w:asciiTheme="minorHAnsi" w:eastAsia="Times New Roman" w:hAnsiTheme="minorHAnsi" w:cs="Arial"/>
          <w:sz w:val="20"/>
          <w:szCs w:val="20"/>
        </w:rPr>
        <w:t xml:space="preserve"> For local areas that have not reached a one-stop infrastructure funding agreement by consensus, an entity administering a program funded with direct Federal spending, as defined in sec. 250(c)(8) of the Balanced Budget and Emergency Deficit Control Act of 1985, as in effect on February 15, 2014 (</w:t>
      </w:r>
      <w:hyperlink r:id="rId24" w:tgtFrame="_blank" w:history="1">
        <w:r w:rsidRPr="009B3007">
          <w:rPr>
            <w:rFonts w:asciiTheme="minorHAnsi" w:eastAsia="Times New Roman" w:hAnsiTheme="minorHAnsi" w:cs="Arial"/>
            <w:sz w:val="20"/>
            <w:szCs w:val="20"/>
            <w:bdr w:val="none" w:sz="0" w:space="0" w:color="auto" w:frame="1"/>
          </w:rPr>
          <w:t>2 U.S.C. 900</w:t>
        </w:r>
      </w:hyperlink>
      <w:r w:rsidRPr="009B3007">
        <w:rPr>
          <w:rFonts w:asciiTheme="minorHAnsi" w:eastAsia="Times New Roman" w:hAnsiTheme="minorHAnsi" w:cs="Arial"/>
          <w:sz w:val="20"/>
          <w:szCs w:val="20"/>
        </w:rPr>
        <w:t>(c)(8)), must not be required to provide more for infrastructure costs than the amount that the Governor determined (as described in § 361.737).</w:t>
      </w:r>
    </w:p>
    <w:p w:rsidR="002C56A7" w:rsidRDefault="009B3007" w:rsidP="002C56A7">
      <w:pPr>
        <w:shd w:val="clear" w:color="auto" w:fill="FFFFFF" w:themeFill="background1"/>
        <w:spacing w:after="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(5) </w:t>
      </w:r>
      <w:r w:rsidRPr="009B3007">
        <w:rPr>
          <w:rFonts w:asciiTheme="minorHAnsi" w:eastAsia="Times New Roman" w:hAnsiTheme="minorHAnsi" w:cs="Arial"/>
          <w:i/>
          <w:iCs/>
          <w:sz w:val="20"/>
          <w:szCs w:val="20"/>
        </w:rPr>
        <w:t>TANF programs.</w:t>
      </w:r>
      <w:r w:rsidRPr="009B3007">
        <w:rPr>
          <w:rFonts w:asciiTheme="minorHAnsi" w:eastAsia="Times New Roman" w:hAnsiTheme="minorHAnsi" w:cs="Arial"/>
          <w:sz w:val="20"/>
          <w:szCs w:val="20"/>
        </w:rPr>
        <w:t xml:space="preserve"> For purposes of TANF, the cap on contributions is determined based on the total Federal TANF funds expended by the State for work, education, and training activities during the prior Federal fiscal year (as reported to the Department of Health and Human Services (HHS) on the quarterly TANF Financial Report form), plus any additional amount of Federal TANF funds that the State TANF agency reasonably determines was expended for administrative costs in connection with these activities but that was separately reported to HHS as an administrative cost. The State's contribution to the one-stop infrastructure must not exceed 1.5 percent of these combined expenditures.</w:t>
      </w:r>
    </w:p>
    <w:p w:rsidR="009B3007" w:rsidRPr="009B3007" w:rsidRDefault="009B3007" w:rsidP="002C56A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(6) </w:t>
      </w:r>
      <w:r w:rsidRPr="009B3007">
        <w:rPr>
          <w:rFonts w:asciiTheme="minorHAnsi" w:eastAsia="Times New Roman" w:hAnsiTheme="minorHAnsi" w:cs="Arial"/>
          <w:i/>
          <w:iCs/>
          <w:sz w:val="20"/>
          <w:szCs w:val="20"/>
        </w:rPr>
        <w:t>Community Services Block Grant (CSBG) programs.</w:t>
      </w:r>
      <w:r w:rsidRPr="009B3007">
        <w:rPr>
          <w:rFonts w:asciiTheme="minorHAnsi" w:eastAsia="Times New Roman" w:hAnsiTheme="minorHAnsi" w:cs="Arial"/>
          <w:sz w:val="20"/>
          <w:szCs w:val="20"/>
        </w:rPr>
        <w:t xml:space="preserve"> For purposes of CSBG, the cap on contributions will be based on the total amount of CSBG funds determined by the State to have been expended by local CSBG-eligible entities for the provision of employment and training activities during the prior Federal fiscal year for which information is available (as reported to HHS on the CSBG Annual Report) and any additional amount that the State CSBG agency reasonably determines was expended for administrative purposes in connection with these activities and was separately reported to HHS as an administrative cost. The State's contribution must not exceed 1.5 percent of these combined expenditures.</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(d) For programs for which it is not otherwise feasible to determine the amount of Federal funding used by the program until the end of that program's operational year—because, for example, the funding available for education, employment, and training activities is included within funding for the program that may also be used for other unrelated activities—the determination of the Federal funds provided to carry out the program for a fiscal year under paragraph (a)(1) of this section may be determined by:</w:t>
      </w:r>
    </w:p>
    <w:p w:rsidR="002C56A7" w:rsidRDefault="009B3007" w:rsidP="002C56A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(1) The percentage of Federal funds available to the one-stop partner program that were used by the one-stop partner program for education, employment, and training activities in the previous fiscal year for which data are available; and</w:t>
      </w:r>
    </w:p>
    <w:p w:rsidR="009B3007" w:rsidRPr="009B3007" w:rsidRDefault="009B3007" w:rsidP="002C56A7">
      <w:pPr>
        <w:shd w:val="clear" w:color="auto" w:fill="FFFFFF" w:themeFill="background1"/>
        <w:spacing w:after="150" w:line="240" w:lineRule="auto"/>
        <w:ind w:left="1440"/>
        <w:rPr>
          <w:rFonts w:asciiTheme="minorHAnsi" w:eastAsia="Times New Roman" w:hAnsiTheme="minorHAnsi" w:cs="Arial"/>
          <w:sz w:val="20"/>
          <w:szCs w:val="20"/>
        </w:rPr>
      </w:pPr>
      <w:r w:rsidRPr="009B3007">
        <w:rPr>
          <w:rFonts w:asciiTheme="minorHAnsi" w:eastAsia="Times New Roman" w:hAnsiTheme="minorHAnsi" w:cs="Arial"/>
          <w:sz w:val="20"/>
          <w:szCs w:val="20"/>
        </w:rPr>
        <w:t>(2) Applying the percentage determined under paragraph (d)(1) of this section to the total amount of Federal funds available to the one-stop partner program for the fiscal year for which the determination under paragraph (a)(1) of this section applies.</w:t>
      </w:r>
    </w:p>
    <w:p w:rsid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hyperlink r:id="rId25" w:anchor="sectno-citation-%E2%80%89361.740" w:history="1">
        <w:r w:rsidRPr="009B3007">
          <w:rPr>
            <w:rFonts w:asciiTheme="minorHAnsi" w:eastAsia="Times New Roman" w:hAnsiTheme="minorHAnsi" w:cs="Arial"/>
            <w:b/>
            <w:sz w:val="20"/>
            <w:szCs w:val="20"/>
            <w:bdr w:val="none" w:sz="0" w:space="0" w:color="auto" w:frame="1"/>
          </w:rPr>
          <w:t xml:space="preserve">§ 361.740 </w:t>
        </w:r>
      </w:hyperlink>
      <w:r w:rsidRPr="009B3007">
        <w:rPr>
          <w:rFonts w:asciiTheme="minorHAnsi" w:eastAsia="Times New Roman" w:hAnsiTheme="minorHAnsi" w:cs="Arial"/>
          <w:b/>
          <w:sz w:val="20"/>
          <w:szCs w:val="20"/>
        </w:rPr>
        <w:t>What funds are used to pay for infrastructure costs in the State one-stop infrastructure funding mechanism?</w:t>
      </w:r>
    </w:p>
    <w:p w:rsidR="002C56A7" w:rsidRPr="009B3007" w:rsidRDefault="002C56A7" w:rsidP="009B3007">
      <w:pPr>
        <w:shd w:val="clear" w:color="auto" w:fill="FFFFFF" w:themeFill="background1"/>
        <w:spacing w:after="0" w:line="240" w:lineRule="auto"/>
        <w:ind w:left="720"/>
        <w:rPr>
          <w:rFonts w:asciiTheme="minorHAnsi" w:eastAsia="Times New Roman" w:hAnsiTheme="minorHAnsi" w:cs="Arial"/>
          <w:b/>
          <w:sz w:val="20"/>
          <w:szCs w:val="20"/>
        </w:rPr>
      </w:pPr>
    </w:p>
    <w:p w:rsidR="009B3007" w:rsidRPr="009B3007" w:rsidRDefault="009B3007" w:rsidP="009B3007">
      <w:pPr>
        <w:shd w:val="clear" w:color="auto" w:fill="FFFFFF" w:themeFill="background1"/>
        <w:spacing w:after="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(a) In the State funding mechanism, infrastructure costs for WIOA title I programs, including Native American Programs described in </w:t>
      </w:r>
      <w:hyperlink r:id="rId26" w:history="1">
        <w:r w:rsidRPr="009B3007">
          <w:rPr>
            <w:rFonts w:asciiTheme="minorHAnsi" w:eastAsia="Times New Roman" w:hAnsiTheme="minorHAnsi" w:cs="Arial"/>
            <w:sz w:val="20"/>
            <w:szCs w:val="20"/>
            <w:bdr w:val="none" w:sz="0" w:space="0" w:color="auto" w:frame="1"/>
          </w:rPr>
          <w:t>20 CFR part 684</w:t>
        </w:r>
      </w:hyperlink>
      <w:r w:rsidRPr="009B3007">
        <w:rPr>
          <w:rFonts w:asciiTheme="minorHAnsi" w:eastAsia="Times New Roman" w:hAnsiTheme="minorHAnsi" w:cs="Arial"/>
          <w:sz w:val="20"/>
          <w:szCs w:val="20"/>
        </w:rPr>
        <w:t>, may be paid using program funds, administrative funds, or both. Infrastructure costs for the Senior Community Service Employment Program under title V of the Older Americans Act (</w:t>
      </w:r>
      <w:hyperlink r:id="rId27" w:tgtFrame="_blank" w:history="1">
        <w:r w:rsidRPr="009B3007">
          <w:rPr>
            <w:rFonts w:asciiTheme="minorHAnsi" w:eastAsia="Times New Roman" w:hAnsiTheme="minorHAnsi" w:cs="Arial"/>
            <w:sz w:val="20"/>
            <w:szCs w:val="20"/>
            <w:bdr w:val="none" w:sz="0" w:space="0" w:color="auto" w:frame="1"/>
          </w:rPr>
          <w:t>42 U.S.C. 3056</w:t>
        </w:r>
      </w:hyperlink>
      <w:r w:rsidRPr="009B3007">
        <w:rPr>
          <w:rFonts w:asciiTheme="minorHAnsi" w:eastAsia="Times New Roman" w:hAnsiTheme="minorHAnsi" w:cs="Arial"/>
          <w:sz w:val="20"/>
          <w:szCs w:val="20"/>
        </w:rPr>
        <w:t xml:space="preserve"> </w:t>
      </w:r>
      <w:r w:rsidRPr="009B3007">
        <w:rPr>
          <w:rFonts w:asciiTheme="minorHAnsi" w:eastAsia="Times New Roman" w:hAnsiTheme="minorHAnsi" w:cs="Arial"/>
          <w:i/>
          <w:iCs/>
          <w:sz w:val="20"/>
          <w:szCs w:val="20"/>
        </w:rPr>
        <w:t>et seq.</w:t>
      </w:r>
      <w:r w:rsidRPr="009B3007">
        <w:rPr>
          <w:rFonts w:asciiTheme="minorHAnsi" w:eastAsia="Times New Roman" w:hAnsiTheme="minorHAnsi" w:cs="Arial"/>
          <w:sz w:val="20"/>
          <w:szCs w:val="20"/>
        </w:rPr>
        <w:t>) may also be paid using program funds, administrative funds, or both.</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lastRenderedPageBreak/>
        <w:t>(b) In the State funding mechanism, infrastructure costs for other required one-stop partner programs (listed in §§ 361.400 through 361.410) are limited to the program's administrative funds, as appropriate.</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(c) In the State funding mechanism, infrastructure costs for the adult education program authorized by title II of WIOA must be paid from the funds that are available for local administration and may be paid from funds made available by the State or non-Federal resources that are cash, in-kind, or third-party contributions.</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(d) In the State funding mechanism, infrastructure costs for the Carl D. Perkins Career and Technical Education Act of 2006 must be paid from funds available for local administration of postsecondary level programs and activities to eligible recipients or consortia of eligible recipients and may be paid from funds made available by the State or non-Federal resources that are cash, in-kind, or third-party contributions.</w:t>
      </w:r>
    </w:p>
    <w:p w:rsidR="009B3007" w:rsidRDefault="009B3007" w:rsidP="009B3007">
      <w:pPr>
        <w:shd w:val="clear" w:color="auto" w:fill="FFFFFF" w:themeFill="background1"/>
        <w:spacing w:after="0" w:line="240" w:lineRule="auto"/>
        <w:ind w:left="720"/>
        <w:rPr>
          <w:rFonts w:asciiTheme="minorHAnsi" w:eastAsia="Times New Roman" w:hAnsiTheme="minorHAnsi" w:cs="Arial"/>
          <w:sz w:val="20"/>
          <w:szCs w:val="20"/>
        </w:rPr>
      </w:pPr>
      <w:hyperlink r:id="rId28" w:anchor="sectno-citation-%E2%80%89361.745" w:history="1">
        <w:r w:rsidRPr="009B3007">
          <w:rPr>
            <w:rFonts w:asciiTheme="minorHAnsi" w:eastAsia="Times New Roman" w:hAnsiTheme="minorHAnsi" w:cs="Arial"/>
            <w:b/>
            <w:sz w:val="20"/>
            <w:szCs w:val="20"/>
            <w:bdr w:val="none" w:sz="0" w:space="0" w:color="auto" w:frame="1"/>
          </w:rPr>
          <w:t xml:space="preserve">§ 361.745 </w:t>
        </w:r>
      </w:hyperlink>
      <w:r w:rsidRPr="009B3007">
        <w:rPr>
          <w:rFonts w:asciiTheme="minorHAnsi" w:eastAsia="Times New Roman" w:hAnsiTheme="minorHAnsi" w:cs="Arial"/>
          <w:b/>
          <w:sz w:val="20"/>
          <w:szCs w:val="20"/>
        </w:rPr>
        <w:t>What factors does the State Workforce Development Board use to develop the formula described in Workforce Innovation and Opportunity Act, which is used by the Governor to determine the appropriate one-stop infrastructure budget for each local area operating under the State infrastructure funding mechanism, if no reasonably implementable locally negotiated budget exists</w:t>
      </w:r>
      <w:r w:rsidRPr="009B3007">
        <w:rPr>
          <w:rFonts w:asciiTheme="minorHAnsi" w:eastAsia="Times New Roman" w:hAnsiTheme="minorHAnsi" w:cs="Arial"/>
          <w:sz w:val="20"/>
          <w:szCs w:val="20"/>
        </w:rPr>
        <w:t>?</w:t>
      </w:r>
    </w:p>
    <w:p w:rsidR="002C56A7" w:rsidRPr="009B3007" w:rsidRDefault="002C56A7" w:rsidP="009B3007">
      <w:pPr>
        <w:shd w:val="clear" w:color="auto" w:fill="FFFFFF" w:themeFill="background1"/>
        <w:spacing w:after="0" w:line="240" w:lineRule="auto"/>
        <w:ind w:left="720"/>
        <w:rPr>
          <w:rFonts w:asciiTheme="minorHAnsi" w:eastAsia="Times New Roman" w:hAnsiTheme="minorHAnsi" w:cs="Arial"/>
          <w:sz w:val="20"/>
          <w:szCs w:val="20"/>
        </w:rPr>
      </w:pP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The State WDB must develop a formula, as described in WIOA sec. 121(h)(3)(B), to be used by the Governor under § 361.735(b)(3) in determining the appropriate budget for the infrastructure costs of one-stop centers in the local areas that do not reach agreement under the local funding mechanism and are, therefore, subject to the State funding mechanism. The formula identifies the factors and corresponding weights for each factor that the Governor must use, which must include: The number of one-stop centers in a local area; the population served by such centers; the services provided by such centers; and any factors relating to the operations of such centers in the local area that the State WDB determines are appropriate. As indicated in § 361.735(b)(1), if the local area has agreed on such a budget, the Governor may accept that budget in lieu of applying the formula factors.</w:t>
      </w:r>
    </w:p>
    <w:p w:rsid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hyperlink r:id="rId29" w:anchor="sectno-citation-%E2%80%89361.750" w:history="1">
        <w:r w:rsidRPr="009B3007">
          <w:rPr>
            <w:rFonts w:asciiTheme="minorHAnsi" w:eastAsia="Times New Roman" w:hAnsiTheme="minorHAnsi" w:cs="Arial"/>
            <w:b/>
            <w:sz w:val="20"/>
            <w:szCs w:val="20"/>
            <w:bdr w:val="none" w:sz="0" w:space="0" w:color="auto" w:frame="1"/>
          </w:rPr>
          <w:t xml:space="preserve">§ 361.750 </w:t>
        </w:r>
      </w:hyperlink>
      <w:r w:rsidRPr="009B3007">
        <w:rPr>
          <w:rFonts w:asciiTheme="minorHAnsi" w:eastAsia="Times New Roman" w:hAnsiTheme="minorHAnsi" w:cs="Arial"/>
          <w:b/>
          <w:sz w:val="20"/>
          <w:szCs w:val="20"/>
        </w:rPr>
        <w:t>When and how can a one-stop partner appeal a one-stop infrastructure amount designated by the State under the State infrastructure funding mechanism?</w:t>
      </w:r>
    </w:p>
    <w:p w:rsidR="002C56A7" w:rsidRPr="009B3007" w:rsidRDefault="002C56A7" w:rsidP="009B3007">
      <w:pPr>
        <w:shd w:val="clear" w:color="auto" w:fill="FFFFFF" w:themeFill="background1"/>
        <w:spacing w:after="0" w:line="240" w:lineRule="auto"/>
        <w:ind w:left="720"/>
        <w:rPr>
          <w:rFonts w:asciiTheme="minorHAnsi" w:eastAsia="Times New Roman" w:hAnsiTheme="minorHAnsi" w:cs="Arial"/>
          <w:b/>
          <w:sz w:val="20"/>
          <w:szCs w:val="20"/>
        </w:rPr>
      </w:pP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(a) The Governor must establish a process, described under sec. 121(h)(2)(E) of WIOA, for a one-stop partner administering a program described in §§ 361.400 through 361.410 to appeal the Governor's determination regarding the one-stop partner's portion of funds to be provided for one-stop infrastructure costs. This appeal process must be described in the Unified State Plan.</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(b) The appeal may be made on the ground that the Governor's determination is inconsistent with proportionate share requirements in § 361.735(a), the cost contribution limitations in § 361.735(b), the cost contribution caps in § 361.738, consistent with the process described in the State Plan.</w:t>
      </w:r>
    </w:p>
    <w:p w:rsidR="009B3007" w:rsidRPr="009B3007" w:rsidRDefault="009B3007" w:rsidP="009B3007">
      <w:pPr>
        <w:shd w:val="clear" w:color="auto" w:fill="FFFFFF" w:themeFill="background1"/>
        <w:spacing w:after="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(c) The process must ensure prompt resolution of the appeal in order to ensure the funds are distributed in a timely manner, consistent with the requirements of </w:t>
      </w:r>
      <w:hyperlink r:id="rId30" w:history="1">
        <w:r w:rsidRPr="009B3007">
          <w:rPr>
            <w:rFonts w:asciiTheme="minorHAnsi" w:eastAsia="Times New Roman" w:hAnsiTheme="minorHAnsi" w:cs="Arial"/>
            <w:sz w:val="20"/>
            <w:szCs w:val="20"/>
            <w:bdr w:val="none" w:sz="0" w:space="0" w:color="auto" w:frame="1"/>
          </w:rPr>
          <w:t>20 CFR 683.630</w:t>
        </w:r>
      </w:hyperlink>
      <w:r w:rsidRPr="009B3007">
        <w:rPr>
          <w:rFonts w:asciiTheme="minorHAnsi" w:eastAsia="Times New Roman" w:hAnsiTheme="minorHAnsi" w:cs="Arial"/>
          <w:sz w:val="20"/>
          <w:szCs w:val="20"/>
        </w:rPr>
        <w:t>.</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(d) The one-stop partner must submit an appeal in accordance with State's deadlines for appeals specified in the guidance issued under § 361.705(b)(3), or if the State has not set a deadline, within 21 days from the Governor's determination.</w:t>
      </w:r>
    </w:p>
    <w:p w:rsid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hyperlink r:id="rId31" w:anchor="sectno-citation-%E2%80%89361.755" w:history="1">
        <w:r w:rsidRPr="009B3007">
          <w:rPr>
            <w:rFonts w:asciiTheme="minorHAnsi" w:eastAsia="Times New Roman" w:hAnsiTheme="minorHAnsi" w:cs="Arial"/>
            <w:b/>
            <w:sz w:val="20"/>
            <w:szCs w:val="20"/>
            <w:bdr w:val="none" w:sz="0" w:space="0" w:color="auto" w:frame="1"/>
          </w:rPr>
          <w:t xml:space="preserve">§ 361.755 </w:t>
        </w:r>
      </w:hyperlink>
      <w:r w:rsidRPr="009B3007">
        <w:rPr>
          <w:rFonts w:asciiTheme="minorHAnsi" w:eastAsia="Times New Roman" w:hAnsiTheme="minorHAnsi" w:cs="Arial"/>
          <w:b/>
          <w:sz w:val="20"/>
          <w:szCs w:val="20"/>
        </w:rPr>
        <w:t>What are the required elements regarding infrastructure funding that must be included in the one-stop Memorandum of Understanding?</w:t>
      </w:r>
    </w:p>
    <w:p w:rsidR="002C56A7" w:rsidRPr="009B3007" w:rsidRDefault="002C56A7" w:rsidP="009B3007">
      <w:pPr>
        <w:shd w:val="clear" w:color="auto" w:fill="FFFFFF" w:themeFill="background1"/>
        <w:spacing w:after="0" w:line="240" w:lineRule="auto"/>
        <w:ind w:left="720"/>
        <w:rPr>
          <w:rFonts w:asciiTheme="minorHAnsi" w:eastAsia="Times New Roman" w:hAnsiTheme="minorHAnsi" w:cs="Arial"/>
          <w:b/>
          <w:sz w:val="20"/>
          <w:szCs w:val="20"/>
        </w:rPr>
      </w:pPr>
    </w:p>
    <w:p w:rsidR="002C56A7" w:rsidRDefault="009B3007" w:rsidP="002C56A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The MOU, fully described in § 361.500, must contain the following information whether the local areas use either the local one-stop or the State funding method:</w:t>
      </w:r>
    </w:p>
    <w:p w:rsidR="002C56A7" w:rsidRDefault="009B3007" w:rsidP="002C56A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(a) The period of time in which this infrastructure funding agreement is effective. This may be a different time period than the duration of the MOU.</w:t>
      </w:r>
    </w:p>
    <w:p w:rsidR="009B3007" w:rsidRPr="009B3007" w:rsidRDefault="009B3007" w:rsidP="002C56A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 xml:space="preserve">(b) Identification of an infrastructure and shared services budget that will be periodically reconciled against actual costs incurred and adjusted accordingly to ensure that it reflects a cost allocation methodology that demonstrates how infrastructure costs are charged to each partner in proportion to its use of the one-stop center and relative benefit received, and that complies with </w:t>
      </w:r>
      <w:hyperlink r:id="rId32" w:history="1">
        <w:r w:rsidRPr="009B3007">
          <w:rPr>
            <w:rFonts w:asciiTheme="minorHAnsi" w:eastAsia="Times New Roman" w:hAnsiTheme="minorHAnsi" w:cs="Arial"/>
            <w:sz w:val="20"/>
            <w:szCs w:val="20"/>
            <w:bdr w:val="none" w:sz="0" w:space="0" w:color="auto" w:frame="1"/>
          </w:rPr>
          <w:t>2 CFR part 200</w:t>
        </w:r>
      </w:hyperlink>
      <w:r w:rsidRPr="009B3007">
        <w:rPr>
          <w:rFonts w:asciiTheme="minorHAnsi" w:eastAsia="Times New Roman" w:hAnsiTheme="minorHAnsi" w:cs="Arial"/>
          <w:sz w:val="20"/>
          <w:szCs w:val="20"/>
        </w:rPr>
        <w:t xml:space="preserve"> (or any corresponding similar regulation or ruling).</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(c) Identification of all one-stop partners, chief elected officials, and Local WDB participating in the infrastructure funding arrangement.</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(d) Steps the Local WDB, chief elected officials, and one-stop partners used to reach consensus or an assurance that the local area followed the guidance for the State funding process.</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(e) Description of the process to be used among partners to resolve issues during the MOU duration period when consensus cannot be reached.</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(f) Description of the periodic modification and review process to ensure equitable benefit among one-stop partners.</w:t>
      </w:r>
    </w:p>
    <w:p w:rsidR="009B3007" w:rsidRDefault="009B3007" w:rsidP="009B3007">
      <w:pPr>
        <w:shd w:val="clear" w:color="auto" w:fill="FFFFFF" w:themeFill="background1"/>
        <w:spacing w:after="0" w:line="240" w:lineRule="auto"/>
        <w:ind w:left="720"/>
        <w:rPr>
          <w:rFonts w:asciiTheme="minorHAnsi" w:eastAsia="Times New Roman" w:hAnsiTheme="minorHAnsi" w:cs="Arial"/>
          <w:b/>
          <w:sz w:val="20"/>
          <w:szCs w:val="20"/>
        </w:rPr>
      </w:pPr>
      <w:hyperlink r:id="rId33" w:anchor="sectno-citation-%E2%80%89361.760" w:history="1">
        <w:r w:rsidRPr="009B3007">
          <w:rPr>
            <w:rFonts w:asciiTheme="minorHAnsi" w:eastAsia="Times New Roman" w:hAnsiTheme="minorHAnsi" w:cs="Arial"/>
            <w:b/>
            <w:sz w:val="20"/>
            <w:szCs w:val="20"/>
            <w:bdr w:val="none" w:sz="0" w:space="0" w:color="auto" w:frame="1"/>
          </w:rPr>
          <w:t xml:space="preserve">§ 361.760 </w:t>
        </w:r>
      </w:hyperlink>
      <w:r w:rsidRPr="009B3007">
        <w:rPr>
          <w:rFonts w:asciiTheme="minorHAnsi" w:eastAsia="Times New Roman" w:hAnsiTheme="minorHAnsi" w:cs="Arial"/>
          <w:b/>
          <w:sz w:val="20"/>
          <w:szCs w:val="20"/>
        </w:rPr>
        <w:t>How do one-stop partners jointly fund other shared costs under the Memorandum of Understanding?</w:t>
      </w:r>
    </w:p>
    <w:p w:rsidR="002C56A7" w:rsidRPr="009B3007" w:rsidRDefault="002C56A7" w:rsidP="009B3007">
      <w:pPr>
        <w:shd w:val="clear" w:color="auto" w:fill="FFFFFF" w:themeFill="background1"/>
        <w:spacing w:after="0" w:line="240" w:lineRule="auto"/>
        <w:ind w:left="720"/>
        <w:rPr>
          <w:rFonts w:asciiTheme="minorHAnsi" w:eastAsia="Times New Roman" w:hAnsiTheme="minorHAnsi" w:cs="Arial"/>
          <w:b/>
          <w:sz w:val="20"/>
          <w:szCs w:val="20"/>
        </w:rPr>
      </w:pP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(a) In addition to jointly funding infrastructure costs, one-stop partners listed in §§ 361.400 through 361.410 must use a portion of funds made available under their programs' authorizing Federal law (or fairly evaluated in-kind contributions) to pay the additional costs relating to the operation of the one-stop delivery system. These other costs must include applicable career services and may include other costs, including shared services.</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(b) For the purposes of paragraph (a) of this section, shared services' costs may include the costs of shared services that are authorized for and may be commonly provided through the one-stop partner programs to any individual, such as initial intake, assessment of needs, appraisal of basic skills, identification of appropriate services to meet such needs, referrals to other one-stop partners, and business services. Shared operating costs may also include shared costs of the Local WDB's functions.</w:t>
      </w:r>
    </w:p>
    <w:p w:rsidR="009B3007" w:rsidRPr="009B3007" w:rsidRDefault="009B3007" w:rsidP="009B3007">
      <w:pPr>
        <w:shd w:val="clear" w:color="auto" w:fill="FFFFFF" w:themeFill="background1"/>
        <w:spacing w:after="15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(c) Contributions to the additional costs related to operation of the one-stop delivery system may be cash, non-cash, or third-party in-kind contributions, consistent with how these are described in § 361.720(c).</w:t>
      </w:r>
    </w:p>
    <w:p w:rsidR="002C56A7" w:rsidRDefault="002C56A7">
      <w:pPr>
        <w:rPr>
          <w:rFonts w:asciiTheme="minorHAnsi" w:eastAsia="Times New Roman" w:hAnsiTheme="minorHAnsi" w:cs="Arial"/>
          <w:sz w:val="20"/>
          <w:szCs w:val="20"/>
        </w:rPr>
      </w:pPr>
      <w:r>
        <w:rPr>
          <w:rFonts w:asciiTheme="minorHAnsi" w:eastAsia="Times New Roman" w:hAnsiTheme="minorHAnsi" w:cs="Arial"/>
          <w:sz w:val="20"/>
          <w:szCs w:val="20"/>
        </w:rPr>
        <w:br w:type="page"/>
      </w:r>
    </w:p>
    <w:p w:rsidR="009B3007" w:rsidRDefault="009B3007" w:rsidP="009B3007">
      <w:pPr>
        <w:shd w:val="clear" w:color="auto" w:fill="FFFFFF" w:themeFill="background1"/>
        <w:spacing w:after="0"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lastRenderedPageBreak/>
        <w:t xml:space="preserve">(d) The shared costs described in paragraph (a) of this section must be allocated according to the proportion of benefit received by each of the partners, consistent with the Federal law authorizing the partner's program, and consistent with all other applicable legal requirements, including Federal cost principles in </w:t>
      </w:r>
      <w:hyperlink r:id="rId34" w:history="1">
        <w:r w:rsidRPr="009B3007">
          <w:rPr>
            <w:rFonts w:asciiTheme="minorHAnsi" w:eastAsia="Times New Roman" w:hAnsiTheme="minorHAnsi" w:cs="Arial"/>
            <w:sz w:val="20"/>
            <w:szCs w:val="20"/>
            <w:bdr w:val="none" w:sz="0" w:space="0" w:color="auto" w:frame="1"/>
          </w:rPr>
          <w:t>2 CFR part 200</w:t>
        </w:r>
      </w:hyperlink>
      <w:r w:rsidRPr="009B3007">
        <w:rPr>
          <w:rFonts w:asciiTheme="minorHAnsi" w:eastAsia="Times New Roman" w:hAnsiTheme="minorHAnsi" w:cs="Arial"/>
          <w:sz w:val="20"/>
          <w:szCs w:val="20"/>
        </w:rPr>
        <w:t xml:space="preserve"> (or any corresponding similar regulation or ruling) requiring that costs are allowable, reasonable, necessary, and allocable.</w:t>
      </w:r>
    </w:p>
    <w:p w:rsidR="002C56A7" w:rsidRPr="009B3007" w:rsidRDefault="002C56A7" w:rsidP="009B3007">
      <w:pPr>
        <w:shd w:val="clear" w:color="auto" w:fill="FFFFFF" w:themeFill="background1"/>
        <w:spacing w:after="0" w:line="240" w:lineRule="auto"/>
        <w:ind w:left="720"/>
        <w:rPr>
          <w:rFonts w:asciiTheme="minorHAnsi" w:eastAsia="Times New Roman" w:hAnsiTheme="minorHAnsi" w:cs="Arial"/>
          <w:sz w:val="20"/>
          <w:szCs w:val="20"/>
        </w:rPr>
      </w:pPr>
    </w:p>
    <w:p w:rsidR="009B3007" w:rsidRPr="009B3007" w:rsidRDefault="009B3007" w:rsidP="009B3007">
      <w:pPr>
        <w:shd w:val="clear" w:color="auto" w:fill="FFFFFF" w:themeFill="background1"/>
        <w:spacing w:line="240" w:lineRule="auto"/>
        <w:ind w:left="720"/>
        <w:rPr>
          <w:rFonts w:asciiTheme="minorHAnsi" w:eastAsia="Times New Roman" w:hAnsiTheme="minorHAnsi" w:cs="Arial"/>
          <w:sz w:val="20"/>
          <w:szCs w:val="20"/>
        </w:rPr>
      </w:pPr>
      <w:r w:rsidRPr="009B3007">
        <w:rPr>
          <w:rFonts w:asciiTheme="minorHAnsi" w:eastAsia="Times New Roman" w:hAnsiTheme="minorHAnsi" w:cs="Arial"/>
          <w:sz w:val="20"/>
          <w:szCs w:val="20"/>
        </w:rPr>
        <w:t>(e) Any shared costs agreed upon by the one-stop partners must be included in the MOU.</w:t>
      </w:r>
    </w:p>
    <w:p w:rsidR="009B3007" w:rsidRPr="009B3007" w:rsidRDefault="009B3007" w:rsidP="002C56A7">
      <w:pPr>
        <w:pStyle w:val="Heading2"/>
      </w:pPr>
      <w:bookmarkStart w:id="4" w:name="_Ref496113104"/>
      <w:r w:rsidRPr="009B3007">
        <w:t>Partner Responsibility to Share Costs:</w:t>
      </w:r>
      <w:bookmarkEnd w:id="4"/>
    </w:p>
    <w:p w:rsidR="009B3007" w:rsidRP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20 CFR 678.700 c , 678.415 &amp; 678.420 (b)</w:t>
      </w:r>
    </w:p>
    <w:p w:rsidR="009B3007" w:rsidRP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34 CFR 361.700 c , 361.415 &amp; 361.420 (b)</w:t>
      </w:r>
    </w:p>
    <w:p w:rsidR="009B3007" w:rsidRP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34 CFR 463.700 c , 463.415 &amp; 463.420 (b)</w:t>
      </w:r>
    </w:p>
    <w:p w:rsidR="009B3007" w:rsidRPr="009B3007" w:rsidRDefault="009B3007" w:rsidP="009B3007">
      <w:pPr>
        <w:contextualSpacing/>
        <w:rPr>
          <w:rFonts w:asciiTheme="minorHAnsi" w:hAnsiTheme="minorHAnsi" w:cstheme="minorBidi"/>
          <w:sz w:val="20"/>
          <w:szCs w:val="20"/>
        </w:rPr>
      </w:pPr>
    </w:p>
    <w:p w:rsidR="009B3007" w:rsidRDefault="009B3007" w:rsidP="009B3007">
      <w:pPr>
        <w:autoSpaceDE w:val="0"/>
        <w:autoSpaceDN w:val="0"/>
        <w:adjustRightInd w:val="0"/>
        <w:spacing w:after="0" w:line="240" w:lineRule="auto"/>
        <w:ind w:left="720"/>
        <w:rPr>
          <w:rFonts w:asciiTheme="minorHAnsi" w:hAnsiTheme="minorHAnsi" w:cs="Arial"/>
          <w:b/>
          <w:bCs/>
          <w:color w:val="000000"/>
          <w:sz w:val="20"/>
          <w:szCs w:val="20"/>
        </w:rPr>
      </w:pPr>
      <w:r w:rsidRPr="009B3007">
        <w:rPr>
          <w:rFonts w:asciiTheme="minorHAnsi" w:hAnsiTheme="minorHAnsi" w:cs="Arial"/>
          <w:b/>
          <w:bCs/>
          <w:color w:val="000000"/>
          <w:sz w:val="20"/>
          <w:szCs w:val="20"/>
        </w:rPr>
        <w:t xml:space="preserve">§ 361.700 What are the one-stop infrastructure costs? </w:t>
      </w:r>
    </w:p>
    <w:p w:rsidR="00920C98" w:rsidRPr="009B3007" w:rsidRDefault="00920C98" w:rsidP="009B3007">
      <w:pPr>
        <w:autoSpaceDE w:val="0"/>
        <w:autoSpaceDN w:val="0"/>
        <w:adjustRightInd w:val="0"/>
        <w:spacing w:after="0" w:line="240" w:lineRule="auto"/>
        <w:ind w:left="720"/>
        <w:rPr>
          <w:rFonts w:asciiTheme="minorHAnsi" w:hAnsiTheme="minorHAnsi" w:cs="Arial"/>
          <w:color w:val="000000"/>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(a) Infrastructure costs of one-stop centers are non</w:t>
      </w:r>
      <w:r w:rsidR="00920C98">
        <w:rPr>
          <w:rFonts w:asciiTheme="minorHAnsi" w:hAnsiTheme="minorHAnsi" w:cs="Arial"/>
          <w:color w:val="000000"/>
          <w:sz w:val="20"/>
          <w:szCs w:val="20"/>
        </w:rPr>
        <w:t>-</w:t>
      </w:r>
      <w:r w:rsidRPr="009B3007">
        <w:rPr>
          <w:rFonts w:asciiTheme="minorHAnsi" w:hAnsiTheme="minorHAnsi" w:cs="Arial"/>
          <w:color w:val="000000"/>
          <w:sz w:val="20"/>
          <w:szCs w:val="20"/>
        </w:rPr>
        <w:t xml:space="preserve">personnel costs that are necessary for the general operation of the one-stop center, including: </w:t>
      </w:r>
    </w:p>
    <w:p w:rsidR="009B3007" w:rsidRPr="009B3007" w:rsidRDefault="009B3007" w:rsidP="009B3007">
      <w:pPr>
        <w:autoSpaceDE w:val="0"/>
        <w:autoSpaceDN w:val="0"/>
        <w:adjustRightInd w:val="0"/>
        <w:spacing w:after="0" w:line="240" w:lineRule="auto"/>
        <w:ind w:left="720" w:firstLine="720"/>
        <w:rPr>
          <w:rFonts w:asciiTheme="minorHAnsi" w:hAnsiTheme="minorHAnsi" w:cs="Arial"/>
          <w:color w:val="000000"/>
          <w:sz w:val="20"/>
          <w:szCs w:val="20"/>
        </w:rPr>
      </w:pPr>
      <w:r w:rsidRPr="009B3007">
        <w:rPr>
          <w:rFonts w:asciiTheme="minorHAnsi" w:hAnsiTheme="minorHAnsi" w:cs="Arial"/>
          <w:color w:val="000000"/>
          <w:sz w:val="20"/>
          <w:szCs w:val="20"/>
        </w:rPr>
        <w:t xml:space="preserve">(1) Rental of the facilities;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(2) Utilities and maintenance;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(3) Equipment (including assessment-related products and assistive technology for individuals with disabilities); and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(4) Technology to facilitate access to the one-stop center, including technology used for the center’s planning and outreach activities.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(b) Local WDBs may consider common identifier costs as costs of one-stop infrastructure.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(c) Each entity that carries out a program or activities in a local one-stop center, described in §§ 361.400 through 361.410, must use a portion of the funds available for the program and activities to maintain the one-stop delivery system, including payment of the infrastructure costs of one-stop centers. These payments must be in accordance with this subpart; Federal cost principles, which require that all costs must be allowable, reasonable, necessary, and allocable to the program; and all other applicable legal requirements. </w:t>
      </w:r>
    </w:p>
    <w:p w:rsidR="009B3007" w:rsidRPr="009B3007" w:rsidRDefault="009B3007" w:rsidP="009B3007">
      <w:pPr>
        <w:contextualSpacing/>
        <w:rPr>
          <w:rFonts w:asciiTheme="minorHAnsi" w:hAnsiTheme="minorHAnsi" w:cstheme="minorBidi"/>
          <w:sz w:val="20"/>
          <w:szCs w:val="20"/>
        </w:rPr>
      </w:pPr>
    </w:p>
    <w:p w:rsidR="009B3007" w:rsidRDefault="009B3007" w:rsidP="009B3007">
      <w:pPr>
        <w:autoSpaceDE w:val="0"/>
        <w:autoSpaceDN w:val="0"/>
        <w:adjustRightInd w:val="0"/>
        <w:spacing w:after="0" w:line="240" w:lineRule="auto"/>
        <w:ind w:left="720"/>
        <w:rPr>
          <w:rFonts w:asciiTheme="minorHAnsi" w:hAnsiTheme="minorHAnsi" w:cs="Arial"/>
          <w:b/>
          <w:bCs/>
          <w:color w:val="000000"/>
          <w:sz w:val="20"/>
          <w:szCs w:val="20"/>
        </w:rPr>
      </w:pPr>
      <w:r w:rsidRPr="009B3007">
        <w:rPr>
          <w:rFonts w:asciiTheme="minorHAnsi" w:hAnsiTheme="minorHAnsi" w:cs="Arial"/>
          <w:b/>
          <w:bCs/>
          <w:color w:val="000000"/>
          <w:sz w:val="20"/>
          <w:szCs w:val="20"/>
        </w:rPr>
        <w:t xml:space="preserve">§ 361.415 What entity serves as the one-stop partner for a particular program in the local area? </w:t>
      </w:r>
    </w:p>
    <w:p w:rsidR="00920C98" w:rsidRPr="009B3007" w:rsidRDefault="00920C98" w:rsidP="009B3007">
      <w:pPr>
        <w:autoSpaceDE w:val="0"/>
        <w:autoSpaceDN w:val="0"/>
        <w:adjustRightInd w:val="0"/>
        <w:spacing w:after="0" w:line="240" w:lineRule="auto"/>
        <w:ind w:left="720"/>
        <w:rPr>
          <w:rFonts w:asciiTheme="minorHAnsi" w:hAnsiTheme="minorHAnsi" w:cs="Arial"/>
          <w:color w:val="000000"/>
          <w:sz w:val="20"/>
          <w:szCs w:val="20"/>
        </w:rPr>
      </w:pP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(a) The entity that carries out the program and activities listed in § 361.400 or § 361.410, and therefore serves as the one-stop partner, is the grant recipient, administrative entity, or organization responsible for administering the funds of the specified program in the local area. The term “entity” does not include the service providers that contract with, or are sub</w:t>
      </w:r>
      <w:r w:rsidR="00920C98">
        <w:rPr>
          <w:rFonts w:asciiTheme="minorHAnsi" w:hAnsiTheme="minorHAnsi" w:cs="Arial"/>
          <w:color w:val="000000"/>
          <w:sz w:val="20"/>
          <w:szCs w:val="20"/>
        </w:rPr>
        <w:t>-</w:t>
      </w:r>
      <w:r w:rsidRPr="009B3007">
        <w:rPr>
          <w:rFonts w:asciiTheme="minorHAnsi" w:hAnsiTheme="minorHAnsi" w:cs="Arial"/>
          <w:color w:val="000000"/>
          <w:sz w:val="20"/>
          <w:szCs w:val="20"/>
        </w:rPr>
        <w:t xml:space="preserve">recipients of, the local administrative entity. For programs that do not include local administrative entities, the responsible State agency must be the partner. Specific entities for particular programs are identified in paragraphs (b) through (e) of this section. If a program or activity listed in § 361.400 is not carried out in a local area, the requirements relating to a required one-stop partner are not applicable to such program or activity in that local one-stop delivery system.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lastRenderedPageBreak/>
        <w:t xml:space="preserve">(b) For title II of WIOA, the entity or agency that carries out the program for the purposes of paragraph (a) of this section is the sole entity or agency in the State or outlying area responsible for administering or supervising policy for adult education and literacy activities in the State or outlying area. The State eligible entity or agency may delegate its responsibilities under paragraph (a) of this section to one or more eligible providers or consortium of eligible providers.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(c) For the VR program, authorized under title I of the Rehabilitation Act of 1973, as amended by WIOA title IV, the entity that carries out the program for the purposes of paragraph (a) of this section is the designated State agencies or designated State units specified under sec. 101(a)(2) of the Rehabilitation Act that is primarily concerned with vocational rehabilitation, or vocational and other rehabilitation, of individuals with disabilities.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(d) Under WIOA title I, the national programs, including Job Corps, the Native American program, YouthBuild, and Migrant and Seasonal Farmworker programs are required one-stop partners. The entity for the Native American program, YouthBuild, and Migrant and Seasonal Farmworker programs is the grantee of those respective programs. The entity for Job Corps is the Job Corps center. </w:t>
      </w:r>
    </w:p>
    <w:p w:rsidR="009B3007" w:rsidRPr="009B3007" w:rsidRDefault="009B3007" w:rsidP="00920C98">
      <w:pPr>
        <w:ind w:left="720"/>
        <w:rPr>
          <w:rFonts w:asciiTheme="minorHAnsi" w:hAnsiTheme="minorHAnsi" w:cs="Arial"/>
          <w:color w:val="000000"/>
          <w:sz w:val="20"/>
          <w:szCs w:val="20"/>
        </w:rPr>
      </w:pPr>
      <w:r w:rsidRPr="009B3007">
        <w:rPr>
          <w:rFonts w:asciiTheme="minorHAnsi" w:hAnsiTheme="minorHAnsi" w:cs="Arial"/>
          <w:color w:val="000000"/>
          <w:sz w:val="20"/>
          <w:szCs w:val="20"/>
        </w:rPr>
        <w:t>(e) For the Carl D. Perkins Career and Technical Education Act of 2006, the entity that carries out the program for the purposes of paragraph (a) of this section is the eligible recipient or recipients at the postsecondary level, or a consortium of eligible recipients at the postsecondary level in the local area. The eligible recipient at the postsecondary level may also request assistance from the State eligible agency in completing its responsibilities under paragraph (a) of this section.</w:t>
      </w:r>
    </w:p>
    <w:p w:rsidR="009B3007" w:rsidRDefault="009B3007" w:rsidP="009B3007">
      <w:pPr>
        <w:autoSpaceDE w:val="0"/>
        <w:autoSpaceDN w:val="0"/>
        <w:adjustRightInd w:val="0"/>
        <w:spacing w:after="0" w:line="240" w:lineRule="auto"/>
        <w:ind w:left="720"/>
        <w:rPr>
          <w:rFonts w:asciiTheme="minorHAnsi" w:hAnsiTheme="minorHAnsi" w:cs="Arial"/>
          <w:b/>
          <w:bCs/>
          <w:color w:val="000000"/>
          <w:sz w:val="20"/>
          <w:szCs w:val="20"/>
        </w:rPr>
      </w:pPr>
      <w:r w:rsidRPr="009B3007">
        <w:rPr>
          <w:rFonts w:asciiTheme="minorHAnsi" w:hAnsiTheme="minorHAnsi" w:cs="Arial"/>
          <w:b/>
          <w:bCs/>
          <w:color w:val="000000"/>
          <w:sz w:val="20"/>
          <w:szCs w:val="20"/>
        </w:rPr>
        <w:t xml:space="preserve">§ 361.420 What are the roles and responsibilities of the required one-stop partners? </w:t>
      </w:r>
    </w:p>
    <w:p w:rsidR="00920C98" w:rsidRPr="009B3007" w:rsidRDefault="00920C98" w:rsidP="009B3007">
      <w:pPr>
        <w:autoSpaceDE w:val="0"/>
        <w:autoSpaceDN w:val="0"/>
        <w:adjustRightInd w:val="0"/>
        <w:spacing w:after="0" w:line="240" w:lineRule="auto"/>
        <w:ind w:left="720"/>
        <w:rPr>
          <w:rFonts w:asciiTheme="minorHAnsi" w:hAnsiTheme="minorHAnsi" w:cs="Arial"/>
          <w:color w:val="000000"/>
          <w:sz w:val="20"/>
          <w:szCs w:val="20"/>
        </w:rPr>
      </w:pPr>
    </w:p>
    <w:p w:rsidR="009B3007" w:rsidRPr="009B3007" w:rsidRDefault="009B3007" w:rsidP="009B3007">
      <w:pPr>
        <w:tabs>
          <w:tab w:val="left" w:pos="5652"/>
        </w:tabs>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Each required partner must: </w:t>
      </w:r>
      <w:r w:rsidRPr="009B3007">
        <w:rPr>
          <w:rFonts w:asciiTheme="minorHAnsi" w:hAnsiTheme="minorHAnsi" w:cs="Arial"/>
          <w:color w:val="000000"/>
          <w:sz w:val="20"/>
          <w:szCs w:val="20"/>
        </w:rPr>
        <w:tab/>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(a) Provide access to its programs or activities through the one-stop delivery system, in addition to any other appropriate locations;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(b) Use a portion of funds made available to the partner’s program, to the extent consistent with the Federal law authorizing the partner's program and with Federal cost principles in 2 CFR parts 200 and 3474 (requiring, among other things, that costs are allowable, reasonable, necessary, and allocable), to: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(1) Provide applicable career services; and (2) Work collaboratively with the State and Local WDBs to establish and maintain the one-stop delivery system. This includes jointly funding the one-stop infrastructure through partner contributions that are based upon: </w:t>
      </w:r>
    </w:p>
    <w:p w:rsidR="009B3007" w:rsidRPr="009B3007" w:rsidRDefault="009B3007" w:rsidP="009B3007">
      <w:pPr>
        <w:autoSpaceDE w:val="0"/>
        <w:autoSpaceDN w:val="0"/>
        <w:adjustRightInd w:val="0"/>
        <w:spacing w:after="0" w:line="240" w:lineRule="auto"/>
        <w:ind w:left="2160"/>
        <w:rPr>
          <w:rFonts w:asciiTheme="minorHAnsi" w:hAnsiTheme="minorHAnsi" w:cs="Arial"/>
          <w:color w:val="000000"/>
          <w:sz w:val="20"/>
          <w:szCs w:val="20"/>
        </w:rPr>
      </w:pPr>
      <w:r w:rsidRPr="009B3007">
        <w:rPr>
          <w:rFonts w:asciiTheme="minorHAnsi" w:hAnsiTheme="minorHAnsi" w:cs="Arial"/>
          <w:color w:val="000000"/>
          <w:sz w:val="20"/>
          <w:szCs w:val="20"/>
        </w:rPr>
        <w:t xml:space="preserve">(i) A reasonable cost allocation methodology by which infrastructure costs are charged to each partner based on proportionate use and relative benefit received; </w:t>
      </w:r>
    </w:p>
    <w:p w:rsidR="009B3007" w:rsidRPr="009B3007" w:rsidRDefault="009B3007" w:rsidP="009B3007">
      <w:pPr>
        <w:autoSpaceDE w:val="0"/>
        <w:autoSpaceDN w:val="0"/>
        <w:adjustRightInd w:val="0"/>
        <w:spacing w:after="0" w:line="240" w:lineRule="auto"/>
        <w:ind w:left="2160"/>
        <w:rPr>
          <w:rFonts w:asciiTheme="minorHAnsi" w:hAnsiTheme="minorHAnsi" w:cs="Arial"/>
          <w:color w:val="000000"/>
          <w:sz w:val="20"/>
          <w:szCs w:val="20"/>
        </w:rPr>
      </w:pPr>
      <w:r w:rsidRPr="009B3007">
        <w:rPr>
          <w:rFonts w:asciiTheme="minorHAnsi" w:hAnsiTheme="minorHAnsi" w:cs="Arial"/>
          <w:color w:val="000000"/>
          <w:sz w:val="20"/>
          <w:szCs w:val="20"/>
        </w:rPr>
        <w:t xml:space="preserve">(ii) Federal cost principles; and </w:t>
      </w:r>
    </w:p>
    <w:p w:rsidR="009B3007" w:rsidRPr="009B3007" w:rsidRDefault="009B3007" w:rsidP="009B3007">
      <w:pPr>
        <w:autoSpaceDE w:val="0"/>
        <w:autoSpaceDN w:val="0"/>
        <w:adjustRightInd w:val="0"/>
        <w:spacing w:after="0" w:line="240" w:lineRule="auto"/>
        <w:ind w:left="2160"/>
        <w:rPr>
          <w:rFonts w:asciiTheme="minorHAnsi" w:hAnsiTheme="minorHAnsi" w:cs="Arial"/>
          <w:color w:val="000000"/>
          <w:sz w:val="20"/>
          <w:szCs w:val="20"/>
        </w:rPr>
      </w:pPr>
      <w:r w:rsidRPr="009B3007">
        <w:rPr>
          <w:rFonts w:asciiTheme="minorHAnsi" w:hAnsiTheme="minorHAnsi" w:cs="Arial"/>
          <w:color w:val="000000"/>
          <w:sz w:val="20"/>
          <w:szCs w:val="20"/>
        </w:rPr>
        <w:t xml:space="preserve">(iii) Any local administrative cost requirements in the Federal law authorizing the partner’s program. (This is further described in § 361.700.)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(c) Enter into an MOU with the Local WDB relating to the operation of the one-stop delivery system that meets the requirements of § 361.500(b);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(d) Participate in the operation of the one-stop delivery system consistent with the terms of the MOU, requirements of authorizing laws, the Federal cost principles, and all other applicable legal requirements; and </w:t>
      </w:r>
    </w:p>
    <w:p w:rsidR="009B3007" w:rsidRPr="009B3007" w:rsidRDefault="009B3007" w:rsidP="009B3007">
      <w:pPr>
        <w:ind w:left="720"/>
        <w:rPr>
          <w:rFonts w:asciiTheme="minorHAnsi" w:hAnsiTheme="minorHAnsi" w:cs="Arial"/>
          <w:color w:val="000000"/>
          <w:sz w:val="20"/>
          <w:szCs w:val="20"/>
        </w:rPr>
      </w:pPr>
      <w:r w:rsidRPr="009B3007">
        <w:rPr>
          <w:rFonts w:asciiTheme="minorHAnsi" w:hAnsiTheme="minorHAnsi" w:cs="Arial"/>
          <w:color w:val="000000"/>
          <w:sz w:val="20"/>
          <w:szCs w:val="20"/>
        </w:rPr>
        <w:t>(e) Provide representation on the State and Local WDBs as required and participate in Board committees as needed.</w:t>
      </w:r>
    </w:p>
    <w:p w:rsidR="009B3007" w:rsidRPr="009B3007" w:rsidRDefault="009B3007" w:rsidP="009B3007">
      <w:pPr>
        <w:contextualSpacing/>
        <w:rPr>
          <w:rFonts w:asciiTheme="minorHAnsi" w:hAnsiTheme="minorHAnsi" w:cstheme="minorBidi"/>
          <w:sz w:val="20"/>
          <w:szCs w:val="20"/>
        </w:rPr>
      </w:pPr>
    </w:p>
    <w:p w:rsidR="009B3007" w:rsidRPr="009B3007" w:rsidRDefault="009B3007" w:rsidP="009B3007">
      <w:pPr>
        <w:contextualSpacing/>
        <w:rPr>
          <w:rFonts w:asciiTheme="minorHAnsi" w:hAnsiTheme="minorHAnsi" w:cstheme="minorBidi"/>
          <w:sz w:val="20"/>
          <w:szCs w:val="20"/>
        </w:rPr>
      </w:pPr>
    </w:p>
    <w:p w:rsidR="009B3007" w:rsidRPr="009B3007" w:rsidRDefault="009B3007" w:rsidP="002C56A7">
      <w:pPr>
        <w:pStyle w:val="Heading2"/>
      </w:pPr>
      <w:bookmarkStart w:id="5" w:name="_Ref496113109"/>
      <w:r w:rsidRPr="009B3007">
        <w:t>Reasonable Cost Allocation and Methodology:</w:t>
      </w:r>
      <w:bookmarkEnd w:id="5"/>
    </w:p>
    <w:p w:rsidR="009B3007" w:rsidRPr="009B3007" w:rsidRDefault="009B3007" w:rsidP="002C56A7">
      <w:pPr>
        <w:ind w:firstLine="720"/>
        <w:contextualSpacing/>
        <w:rPr>
          <w:rFonts w:asciiTheme="minorHAnsi" w:hAnsiTheme="minorHAnsi" w:cstheme="minorBidi"/>
          <w:sz w:val="20"/>
          <w:szCs w:val="20"/>
        </w:rPr>
      </w:pPr>
      <w:r w:rsidRPr="009B3007">
        <w:rPr>
          <w:rFonts w:asciiTheme="minorHAnsi" w:hAnsiTheme="minorHAnsi" w:cstheme="minorBidi"/>
          <w:sz w:val="20"/>
          <w:szCs w:val="20"/>
        </w:rPr>
        <w:t>20 CFR 678.420 (b) (2) (i)</w:t>
      </w:r>
    </w:p>
    <w:p w:rsidR="009B3007" w:rsidRP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34 CFR 361. 420 (b) (2) (i)</w:t>
      </w:r>
    </w:p>
    <w:p w:rsidR="009B3007" w:rsidRPr="009B3007" w:rsidRDefault="009B3007" w:rsidP="009B3007">
      <w:pPr>
        <w:contextualSpacing/>
        <w:rPr>
          <w:rFonts w:asciiTheme="minorHAnsi" w:hAnsiTheme="minorHAnsi" w:cstheme="minorBidi"/>
          <w:sz w:val="20"/>
          <w:szCs w:val="20"/>
        </w:rPr>
      </w:pPr>
      <w:r w:rsidRPr="009B3007">
        <w:rPr>
          <w:rFonts w:asciiTheme="minorHAnsi" w:hAnsiTheme="minorHAnsi" w:cstheme="minorBidi"/>
          <w:sz w:val="20"/>
          <w:szCs w:val="20"/>
        </w:rPr>
        <w:tab/>
        <w:t>34 CFR 463. 420 (b) (2) (i)</w:t>
      </w:r>
    </w:p>
    <w:p w:rsidR="009B3007" w:rsidRPr="009B3007" w:rsidRDefault="009B3007" w:rsidP="009B3007">
      <w:pPr>
        <w:autoSpaceDE w:val="0"/>
        <w:autoSpaceDN w:val="0"/>
        <w:adjustRightInd w:val="0"/>
        <w:spacing w:after="0" w:line="240" w:lineRule="auto"/>
        <w:rPr>
          <w:rFonts w:asciiTheme="minorHAnsi" w:hAnsiTheme="minorHAnsi" w:cstheme="minorBidi"/>
          <w:b/>
          <w:bCs/>
          <w:color w:val="000000"/>
          <w:sz w:val="20"/>
          <w:szCs w:val="20"/>
        </w:rPr>
      </w:pPr>
    </w:p>
    <w:p w:rsidR="009B3007" w:rsidRDefault="009B3007" w:rsidP="009B3007">
      <w:pPr>
        <w:autoSpaceDE w:val="0"/>
        <w:autoSpaceDN w:val="0"/>
        <w:adjustRightInd w:val="0"/>
        <w:spacing w:after="0" w:line="240" w:lineRule="auto"/>
        <w:ind w:left="720"/>
        <w:rPr>
          <w:rFonts w:asciiTheme="minorHAnsi" w:hAnsiTheme="minorHAnsi" w:cs="Arial"/>
          <w:b/>
          <w:bCs/>
          <w:color w:val="000000"/>
          <w:sz w:val="20"/>
          <w:szCs w:val="20"/>
        </w:rPr>
      </w:pPr>
      <w:r w:rsidRPr="009B3007">
        <w:rPr>
          <w:rFonts w:asciiTheme="minorHAnsi" w:hAnsiTheme="minorHAnsi" w:cs="Arial"/>
          <w:b/>
          <w:bCs/>
          <w:color w:val="000000"/>
          <w:sz w:val="20"/>
          <w:szCs w:val="20"/>
        </w:rPr>
        <w:t xml:space="preserve">§ 361.420 What are the roles and responsibilities of the required one-stop partners? </w:t>
      </w:r>
    </w:p>
    <w:p w:rsidR="00920C98" w:rsidRPr="009B3007" w:rsidRDefault="00920C98" w:rsidP="009B3007">
      <w:pPr>
        <w:autoSpaceDE w:val="0"/>
        <w:autoSpaceDN w:val="0"/>
        <w:adjustRightInd w:val="0"/>
        <w:spacing w:after="0" w:line="240" w:lineRule="auto"/>
        <w:ind w:left="720"/>
        <w:rPr>
          <w:rFonts w:asciiTheme="minorHAnsi" w:hAnsiTheme="minorHAnsi" w:cs="Arial"/>
          <w:color w:val="000000"/>
          <w:sz w:val="20"/>
          <w:szCs w:val="20"/>
        </w:rPr>
      </w:pPr>
    </w:p>
    <w:p w:rsidR="009B3007" w:rsidRPr="009B3007" w:rsidRDefault="009B3007" w:rsidP="009B3007">
      <w:pPr>
        <w:tabs>
          <w:tab w:val="left" w:pos="5652"/>
        </w:tabs>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Each required partner must: </w:t>
      </w:r>
      <w:r w:rsidRPr="009B3007">
        <w:rPr>
          <w:rFonts w:asciiTheme="minorHAnsi" w:hAnsiTheme="minorHAnsi" w:cs="Arial"/>
          <w:color w:val="000000"/>
          <w:sz w:val="20"/>
          <w:szCs w:val="20"/>
        </w:rPr>
        <w:tab/>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(a) Provide access to its programs or activities through the one-stop delivery system, in addition to any other appropriate locations;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(b) Use a portion of funds made available to the partner’s program, to the extent consistent with the Federal law authorizing the partner's program and with Federal cost principles in 2 CFR parts 200 and 3474 (requiring, among other things, that costs are allowable, reasonable, necessary, and allocable), to: </w:t>
      </w:r>
    </w:p>
    <w:p w:rsidR="009B3007" w:rsidRPr="009B3007" w:rsidRDefault="009B3007" w:rsidP="009B3007">
      <w:pPr>
        <w:autoSpaceDE w:val="0"/>
        <w:autoSpaceDN w:val="0"/>
        <w:adjustRightInd w:val="0"/>
        <w:spacing w:after="0" w:line="240" w:lineRule="auto"/>
        <w:ind w:left="1440"/>
        <w:rPr>
          <w:rFonts w:asciiTheme="minorHAnsi" w:hAnsiTheme="minorHAnsi" w:cs="Arial"/>
          <w:color w:val="000000"/>
          <w:sz w:val="20"/>
          <w:szCs w:val="20"/>
        </w:rPr>
      </w:pPr>
      <w:r w:rsidRPr="009B3007">
        <w:rPr>
          <w:rFonts w:asciiTheme="minorHAnsi" w:hAnsiTheme="minorHAnsi" w:cs="Arial"/>
          <w:color w:val="000000"/>
          <w:sz w:val="20"/>
          <w:szCs w:val="20"/>
        </w:rPr>
        <w:t xml:space="preserve">(1) Provide applicable career services; and (2) Work collaboratively with the State and Local WDBs to establish and maintain the one-stop delivery system. This includes jointly funding the one-stop infrastructure through partner contributions that are based upon: </w:t>
      </w:r>
    </w:p>
    <w:p w:rsidR="009B3007" w:rsidRPr="009B3007" w:rsidRDefault="009B3007" w:rsidP="009B3007">
      <w:pPr>
        <w:autoSpaceDE w:val="0"/>
        <w:autoSpaceDN w:val="0"/>
        <w:adjustRightInd w:val="0"/>
        <w:spacing w:after="0" w:line="240" w:lineRule="auto"/>
        <w:ind w:left="2160"/>
        <w:rPr>
          <w:rFonts w:asciiTheme="minorHAnsi" w:hAnsiTheme="minorHAnsi" w:cs="Arial"/>
          <w:color w:val="000000"/>
          <w:sz w:val="20"/>
          <w:szCs w:val="20"/>
        </w:rPr>
      </w:pPr>
      <w:r w:rsidRPr="009B3007">
        <w:rPr>
          <w:rFonts w:asciiTheme="minorHAnsi" w:hAnsiTheme="minorHAnsi" w:cs="Arial"/>
          <w:color w:val="000000"/>
          <w:sz w:val="20"/>
          <w:szCs w:val="20"/>
        </w:rPr>
        <w:t xml:space="preserve">(i) A reasonable cost allocation methodology by which infrastructure costs are charged to each partner based on proportionate use and relative benefit received; </w:t>
      </w:r>
    </w:p>
    <w:p w:rsidR="009B3007" w:rsidRPr="009B3007" w:rsidRDefault="009B3007" w:rsidP="009B3007">
      <w:pPr>
        <w:autoSpaceDE w:val="0"/>
        <w:autoSpaceDN w:val="0"/>
        <w:adjustRightInd w:val="0"/>
        <w:spacing w:after="0" w:line="240" w:lineRule="auto"/>
        <w:ind w:left="2160"/>
        <w:rPr>
          <w:rFonts w:asciiTheme="minorHAnsi" w:hAnsiTheme="minorHAnsi" w:cs="Arial"/>
          <w:color w:val="000000"/>
          <w:sz w:val="20"/>
          <w:szCs w:val="20"/>
        </w:rPr>
      </w:pPr>
      <w:r w:rsidRPr="009B3007">
        <w:rPr>
          <w:rFonts w:asciiTheme="minorHAnsi" w:hAnsiTheme="minorHAnsi" w:cs="Arial"/>
          <w:color w:val="000000"/>
          <w:sz w:val="20"/>
          <w:szCs w:val="20"/>
        </w:rPr>
        <w:t xml:space="preserve">(ii) Federal cost principles; and </w:t>
      </w:r>
    </w:p>
    <w:p w:rsidR="009B3007" w:rsidRPr="009B3007" w:rsidRDefault="009B3007" w:rsidP="009B3007">
      <w:pPr>
        <w:autoSpaceDE w:val="0"/>
        <w:autoSpaceDN w:val="0"/>
        <w:adjustRightInd w:val="0"/>
        <w:spacing w:after="0" w:line="240" w:lineRule="auto"/>
        <w:ind w:left="2160"/>
        <w:rPr>
          <w:rFonts w:asciiTheme="minorHAnsi" w:hAnsiTheme="minorHAnsi" w:cs="Arial"/>
          <w:color w:val="000000"/>
          <w:sz w:val="20"/>
          <w:szCs w:val="20"/>
        </w:rPr>
      </w:pPr>
      <w:r w:rsidRPr="009B3007">
        <w:rPr>
          <w:rFonts w:asciiTheme="minorHAnsi" w:hAnsiTheme="minorHAnsi" w:cs="Arial"/>
          <w:color w:val="000000"/>
          <w:sz w:val="20"/>
          <w:szCs w:val="20"/>
        </w:rPr>
        <w:t xml:space="preserve">(iii) Any local administrative cost requirements in the Federal law authorizing the partner’s program. (This is further described in § 361.700.)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(c) Enter into an MOU with the Local WDB relating to the operation of the one-stop delivery system that meets the requirements of § 361.500(b); </w:t>
      </w:r>
    </w:p>
    <w:p w:rsidR="009B3007" w:rsidRPr="009B3007" w:rsidRDefault="009B3007" w:rsidP="009B3007">
      <w:pPr>
        <w:autoSpaceDE w:val="0"/>
        <w:autoSpaceDN w:val="0"/>
        <w:adjustRightInd w:val="0"/>
        <w:spacing w:after="0" w:line="240" w:lineRule="auto"/>
        <w:ind w:left="720"/>
        <w:rPr>
          <w:rFonts w:asciiTheme="minorHAnsi" w:hAnsiTheme="minorHAnsi" w:cs="Arial"/>
          <w:color w:val="000000"/>
          <w:sz w:val="20"/>
          <w:szCs w:val="20"/>
        </w:rPr>
      </w:pPr>
      <w:r w:rsidRPr="009B3007">
        <w:rPr>
          <w:rFonts w:asciiTheme="minorHAnsi" w:hAnsiTheme="minorHAnsi" w:cs="Arial"/>
          <w:color w:val="000000"/>
          <w:sz w:val="20"/>
          <w:szCs w:val="20"/>
        </w:rPr>
        <w:t xml:space="preserve">(d) Participate in the operation of the one-stop delivery system consistent with the terms of the MOU, requirements of authorizing laws, the Federal cost principles, and all other applicable legal requirements; and </w:t>
      </w:r>
    </w:p>
    <w:p w:rsidR="009B3007" w:rsidRPr="009B3007" w:rsidRDefault="009B3007" w:rsidP="00920C98">
      <w:pPr>
        <w:ind w:left="720"/>
        <w:rPr>
          <w:rFonts w:asciiTheme="minorHAnsi" w:hAnsiTheme="minorHAnsi" w:cs="Arial"/>
          <w:color w:val="000000"/>
          <w:sz w:val="20"/>
          <w:szCs w:val="20"/>
        </w:rPr>
      </w:pPr>
      <w:r w:rsidRPr="009B3007">
        <w:rPr>
          <w:rFonts w:asciiTheme="minorHAnsi" w:hAnsiTheme="minorHAnsi" w:cs="Arial"/>
          <w:color w:val="000000"/>
          <w:sz w:val="20"/>
          <w:szCs w:val="20"/>
        </w:rPr>
        <w:t>(e) Provide representation on the State and Local WDBs as required and participate in Board committees as needed.</w:t>
      </w:r>
    </w:p>
    <w:p w:rsidR="009B3007" w:rsidRPr="009B3007" w:rsidRDefault="009B3007" w:rsidP="002C56A7">
      <w:pPr>
        <w:pStyle w:val="Heading2"/>
      </w:pPr>
      <w:bookmarkStart w:id="6" w:name="_Ref496113113"/>
      <w:r w:rsidRPr="009B3007">
        <w:t>Uniform Guidance:</w:t>
      </w:r>
      <w:bookmarkEnd w:id="6"/>
    </w:p>
    <w:p w:rsidR="009B3007" w:rsidRPr="009B3007" w:rsidRDefault="009B3007" w:rsidP="009B3007">
      <w:pPr>
        <w:rPr>
          <w:rFonts w:asciiTheme="minorHAnsi" w:hAnsiTheme="minorHAnsi" w:cstheme="minorBidi"/>
          <w:sz w:val="20"/>
          <w:szCs w:val="20"/>
        </w:rPr>
      </w:pPr>
      <w:r w:rsidRPr="009B3007">
        <w:rPr>
          <w:rFonts w:asciiTheme="minorHAnsi" w:hAnsiTheme="minorHAnsi" w:cstheme="minorBidi"/>
          <w:sz w:val="20"/>
          <w:szCs w:val="20"/>
        </w:rPr>
        <w:tab/>
        <w:t>2 CFR 200.4</w:t>
      </w:r>
    </w:p>
    <w:p w:rsidR="009B3007" w:rsidRPr="009B3007" w:rsidRDefault="009B3007" w:rsidP="009B3007">
      <w:pPr>
        <w:spacing w:before="200" w:line="240" w:lineRule="auto"/>
        <w:outlineLvl w:val="1"/>
        <w:rPr>
          <w:rFonts w:asciiTheme="minorHAnsi" w:eastAsia="Times New Roman" w:hAnsiTheme="minorHAnsi" w:cs="Arial"/>
          <w:b/>
          <w:bCs/>
          <w:sz w:val="20"/>
          <w:szCs w:val="20"/>
        </w:rPr>
      </w:pPr>
      <w:bookmarkStart w:id="7" w:name="se2.1.200_14"/>
      <w:bookmarkEnd w:id="7"/>
      <w:r w:rsidRPr="009B3007">
        <w:rPr>
          <w:rFonts w:asciiTheme="minorHAnsi" w:eastAsia="Times New Roman" w:hAnsiTheme="minorHAnsi" w:cs="Arial"/>
          <w:b/>
          <w:bCs/>
          <w:sz w:val="20"/>
          <w:szCs w:val="20"/>
        </w:rPr>
        <w:t>§200.4   Allocation.</w:t>
      </w:r>
    </w:p>
    <w:p w:rsidR="009B3007" w:rsidRPr="009B3007" w:rsidRDefault="009B3007" w:rsidP="009B3007">
      <w:pPr>
        <w:rPr>
          <w:rFonts w:asciiTheme="minorHAnsi" w:hAnsiTheme="minorHAnsi" w:cstheme="minorBidi"/>
          <w:sz w:val="20"/>
          <w:szCs w:val="20"/>
        </w:rPr>
      </w:pPr>
      <w:r w:rsidRPr="009B3007">
        <w:rPr>
          <w:rFonts w:asciiTheme="minorHAnsi" w:eastAsia="Times New Roman" w:hAnsiTheme="minorHAnsi" w:cs="Arial"/>
          <w:i/>
          <w:iCs/>
          <w:sz w:val="20"/>
          <w:szCs w:val="20"/>
        </w:rPr>
        <w:t>Allocation</w:t>
      </w:r>
      <w:r w:rsidRPr="009B3007">
        <w:rPr>
          <w:rFonts w:asciiTheme="minorHAnsi" w:eastAsia="Times New Roman" w:hAnsiTheme="minorHAnsi" w:cs="Arial"/>
          <w:sz w:val="20"/>
          <w:szCs w:val="20"/>
        </w:rPr>
        <w:t xml:space="preserve"> means the process of assigning a cost, or a group of costs, to one or more cost objective(s), in reasonable proportion to the benefit provided or other equitable relationship. The process may entail assigning a cost(s) directly to a final cost objective or through one or more intermediate cost objectives.</w:t>
      </w:r>
    </w:p>
    <w:p w:rsidR="00192FE8" w:rsidRDefault="00192FE8" w:rsidP="00ED5EBC"/>
    <w:sectPr w:rsidR="00192FE8" w:rsidSect="009757CE">
      <w:headerReference w:type="default" r:id="rId35"/>
      <w:footerReference w:type="default" r:id="rId36"/>
      <w:pgSz w:w="12240" w:h="15840"/>
      <w:pgMar w:top="1440" w:right="1440" w:bottom="1440" w:left="1440" w:header="720" w:footer="720" w:gutter="0"/>
      <w:pgBorders w:offsetFrom="page">
        <w:top w:val="thinThickLargeGap" w:sz="24" w:space="24" w:color="666699"/>
        <w:left w:val="thinThickLargeGap" w:sz="24" w:space="24" w:color="666699"/>
        <w:bottom w:val="thickThinLargeGap" w:sz="24" w:space="24" w:color="666699"/>
        <w:right w:val="thickThinLargeGap" w:sz="24" w:space="24" w:color="6666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71" w:rsidRDefault="00742271" w:rsidP="00ED5EBC">
      <w:pPr>
        <w:spacing w:after="0" w:line="240" w:lineRule="auto"/>
      </w:pPr>
      <w:r>
        <w:separator/>
      </w:r>
    </w:p>
  </w:endnote>
  <w:endnote w:type="continuationSeparator" w:id="0">
    <w:p w:rsidR="00742271" w:rsidRDefault="00742271" w:rsidP="00ED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15" w:rsidRDefault="006948DB" w:rsidP="00ED1D15">
    <w:pPr>
      <w:pStyle w:val="NoSpacing"/>
      <w:spacing w:before="240"/>
      <w:jc w:val="center"/>
      <w:rPr>
        <w:sz w:val="16"/>
      </w:rPr>
    </w:pPr>
    <w:r>
      <w:rPr>
        <w:noProof/>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222250</wp:posOffset>
              </wp:positionV>
              <wp:extent cx="6448425" cy="0"/>
              <wp:effectExtent l="0" t="0" r="28575" b="19050"/>
              <wp:wrapNone/>
              <wp:docPr id="4" name="Straight Connector 4" descr="Decorative line to divide body of report from the WINTAC address." title="Decorative line"/>
              <wp:cNvGraphicFramePr/>
              <a:graphic xmlns:a="http://schemas.openxmlformats.org/drawingml/2006/main">
                <a:graphicData uri="http://schemas.microsoft.com/office/word/2010/wordprocessingShape">
                  <wps:wsp>
                    <wps:cNvCnPr/>
                    <wps:spPr>
                      <a:xfrm>
                        <a:off x="0" y="0"/>
                        <a:ext cx="6448425" cy="0"/>
                      </a:xfrm>
                      <a:prstGeom prst="line">
                        <a:avLst/>
                      </a:prstGeom>
                      <a:ln w="25400" cap="rnd"/>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7637C3C" id="Straight Connector 4" o:spid="_x0000_s1026" alt="Title: Decorative line - Description: Decorative line to divide body of report from the WINTAC address."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zAQIAAEAEAAAOAAAAZHJzL2Uyb0RvYy54bWysU1Fr2zAQfh/sPxx6X+yEtJQQp4yEjcHo&#10;wtqxZ1U6xQJZMifNTv79Tkrqlm4wNvYiW9J933333Wl9e+wcDEjRBt+I+awWgF4Fbf2hEd8ePry7&#10;ERCT9Fq64LERJ4zidvP2zXrsV7gIbXAaCZjEx9XYN6JNqV9VVVQtdjLOQo+eL02gTibe0qHSJEdm&#10;71y1qOvragykewoKY+TT3flSbAq/MajSF2MiJnCNYG2prFTWx7xWm7VcHUj2rVUXGfIfVHTSek46&#10;Ue1kkvCD7C9UnVUUYjBppkJXBWOswlIDVzOvX1Vz38oeSy1sTuwnm+L/o1V3w57A6kYsBXjZcYvu&#10;E0l7aBNsg/dsYCDgO41RsW87VIFksgOCsx4hBdB2sBrhMegTBAOEfaAEhkIHqUX4/unu4f0WpNbE&#10;PZpxD2xynOYVU+7E2McVC9r6PV12sd9TtvVoqMtfNgyOpXunqXt4TKD48Hq5vFkurgSop7vqGdhT&#10;TB+RJeWfRmTtpV9y+BwTJ+PQp5Ccx3kYG7G4WtY8NEryYJLXWWKVNZ5Vlb90cngGfEXDPrKOeSEu&#10;E4xbRzBInj2pFPq0KBSZnqMzzFjnJmD9Z+AlPkOxTPffgCdEyRx8msCd9YF+lz0d5xfJ5hz/5MC5&#10;7mxB7nvpV7GGx7SYeXlS+R283Bf488Pf/AQAAP//AwBQSwMEFAAGAAgAAAAhAKJ6wyHbAAAABwEA&#10;AA8AAABkcnMvZG93bnJldi54bWxMj0FLAzEQhe+C/yGM4M0mrayUdbNFRMFDQWyL59nNNLu4mSxJ&#10;tl3/vSke9DS8ecN731Sb2Q3iRCH2njUsFwoEcetNz1bDYf96twYRE7LBwTNp+KYIm/r6qsLS+DN/&#10;0GmXrMghHEvU0KU0llLGtiOHceFH4uwdfXCYsgxWmoDnHO4GuVLqQTrsOTd0ONJzR+3XbnIarH1/&#10;2zc2fKqjmrYvI2/7lVtrfXszPz2CSDSnv2O44Gd0qDNT4yc2UQwa8iNJw32R58VVy6IA0fxuZF3J&#10;//z1DwAAAP//AwBQSwECLQAUAAYACAAAACEAtoM4kv4AAADhAQAAEwAAAAAAAAAAAAAAAAAAAAAA&#10;W0NvbnRlbnRfVHlwZXNdLnhtbFBLAQItABQABgAIAAAAIQA4/SH/1gAAAJQBAAALAAAAAAAAAAAA&#10;AAAAAC8BAABfcmVscy8ucmVsc1BLAQItABQABgAIAAAAIQBr/lmzAQIAAEAEAAAOAAAAAAAAAAAA&#10;AAAAAC4CAABkcnMvZTJvRG9jLnhtbFBLAQItABQABgAIAAAAIQCiesMh2wAAAAcBAAAPAAAAAAAA&#10;AAAAAAAAAFsEAABkcnMvZG93bnJldi54bWxQSwUGAAAAAAQABADzAAAAYwUAAAAA&#10;" strokecolor="#ed7d31 [3205]" strokeweight="2pt">
              <v:stroke joinstyle="miter" endcap="round"/>
              <w10:wrap anchorx="margin"/>
            </v:line>
          </w:pict>
        </mc:Fallback>
      </mc:AlternateContent>
    </w:r>
  </w:p>
  <w:p w:rsidR="00ED1D15" w:rsidRPr="009757CE" w:rsidRDefault="009757CE" w:rsidP="009757CE">
    <w:pPr>
      <w:pStyle w:val="NoSpacing"/>
      <w:spacing w:before="240"/>
      <w:jc w:val="center"/>
      <w:rPr>
        <w:rFonts w:ascii="Tahoma" w:hAnsi="Tahoma" w:cs="Tahoma"/>
        <w:sz w:val="16"/>
      </w:rPr>
    </w:pPr>
    <w:r>
      <w:rPr>
        <w:rFonts w:ascii="Tahoma" w:hAnsi="Tahoma" w:cs="Tahoma"/>
        <w:sz w:val="16"/>
      </w:rPr>
      <w:t>Workforce Innovation Technical Assistance Center</w:t>
    </w:r>
    <w:r w:rsidR="00CF6DD7">
      <w:rPr>
        <w:rFonts w:ascii="Tahoma" w:hAnsi="Tahoma" w:cs="Tahoma"/>
        <w:sz w:val="16"/>
      </w:rPr>
      <w:t xml:space="preserve"> (</w:t>
    </w:r>
    <w:hyperlink r:id="rId1" w:history="1">
      <w:r w:rsidR="00CF6DD7" w:rsidRPr="000C2321">
        <w:rPr>
          <w:rStyle w:val="Hyperlink"/>
          <w:rFonts w:ascii="Tahoma" w:hAnsi="Tahoma" w:cs="Tahoma"/>
          <w:sz w:val="16"/>
        </w:rPr>
        <w:t>www.WINTAC.org</w:t>
      </w:r>
    </w:hyperlink>
    <w:r w:rsidR="00CF6DD7">
      <w:rPr>
        <w:rFonts w:ascii="Tahoma" w:hAnsi="Tahoma" w:cs="Tahoma"/>
        <w:sz w:val="16"/>
      </w:rPr>
      <w:t xml:space="preserve">) </w:t>
    </w:r>
    <w:r>
      <w:rPr>
        <w:rFonts w:ascii="Tahoma" w:hAnsi="Tahoma" w:cs="Tahoma"/>
        <w:sz w:val="16"/>
      </w:rPr>
      <w:br/>
    </w:r>
    <w:r w:rsidR="00ED1D15" w:rsidRPr="009757CE">
      <w:rPr>
        <w:rFonts w:ascii="Tahoma" w:hAnsi="Tahoma" w:cs="Tahoma"/>
        <w:sz w:val="16"/>
      </w:rPr>
      <w:t>6367 Alvarado Court, Suite 350</w:t>
    </w:r>
    <w:r w:rsidRPr="009757CE">
      <w:rPr>
        <w:rFonts w:ascii="Tahoma" w:hAnsi="Tahoma" w:cs="Tahoma"/>
        <w:sz w:val="16"/>
      </w:rPr>
      <w:t xml:space="preserve">, </w:t>
    </w:r>
    <w:r w:rsidR="00ED1D15" w:rsidRPr="009757CE">
      <w:rPr>
        <w:rFonts w:ascii="Tahoma" w:hAnsi="Tahoma" w:cs="Tahoma"/>
        <w:sz w:val="16"/>
      </w:rPr>
      <w:t>San Diego, CA  92120</w:t>
    </w:r>
  </w:p>
  <w:p w:rsidR="00CF6DD7" w:rsidRPr="00CF6DD7" w:rsidRDefault="00ED1D15" w:rsidP="00CF6DD7">
    <w:pPr>
      <w:pStyle w:val="NoSpacing"/>
      <w:jc w:val="center"/>
      <w:rPr>
        <w:rFonts w:ascii="Tahoma" w:hAnsi="Tahoma" w:cs="Tahoma"/>
        <w:sz w:val="16"/>
      </w:rPr>
    </w:pPr>
    <w:r w:rsidRPr="009757CE">
      <w:rPr>
        <w:rFonts w:ascii="Tahoma" w:hAnsi="Tahoma" w:cs="Tahoma"/>
        <w:sz w:val="16"/>
      </w:rPr>
      <w:t>619-594-7935 (Voice)</w:t>
    </w:r>
    <w:r w:rsidR="009757CE" w:rsidRPr="009757CE">
      <w:rPr>
        <w:rFonts w:ascii="Tahoma" w:hAnsi="Tahoma" w:cs="Tahoma"/>
        <w:sz w:val="16"/>
      </w:rPr>
      <w:t xml:space="preserve"> | </w:t>
    </w:r>
    <w:r w:rsidRPr="009757CE">
      <w:rPr>
        <w:rFonts w:ascii="Tahoma" w:hAnsi="Tahoma" w:cs="Tahoma"/>
        <w:sz w:val="16"/>
      </w:rPr>
      <w:t>619-594-4208 (Fax)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71" w:rsidRDefault="00742271" w:rsidP="00ED5EBC">
      <w:pPr>
        <w:spacing w:after="0" w:line="240" w:lineRule="auto"/>
      </w:pPr>
      <w:r>
        <w:separator/>
      </w:r>
    </w:p>
  </w:footnote>
  <w:footnote w:type="continuationSeparator" w:id="0">
    <w:p w:rsidR="00742271" w:rsidRDefault="00742271" w:rsidP="00ED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BC" w:rsidRDefault="00523384" w:rsidP="00192FE8">
    <w:pPr>
      <w:pStyle w:val="NoSpacing"/>
      <w:spacing w:before="240"/>
      <w:jc w:val="center"/>
      <w:rPr>
        <w:rFonts w:ascii="Tahoma" w:hAnsi="Tahoma" w:cs="Tahoma"/>
        <w:sz w:val="18"/>
        <w:szCs w:val="18"/>
      </w:rPr>
    </w:pPr>
    <w:r w:rsidRPr="009757CE">
      <w:rPr>
        <w:rFonts w:ascii="Tahoma" w:hAnsi="Tahoma" w:cs="Tahoma"/>
        <w:noProof/>
        <w:sz w:val="18"/>
        <w:szCs w:val="18"/>
      </w:rPr>
      <w:drawing>
        <wp:anchor distT="0" distB="0" distL="114300" distR="114300" simplePos="0" relativeHeight="251663360" behindDoc="1" locked="0" layoutInCell="1" allowOverlap="1">
          <wp:simplePos x="0" y="0"/>
          <wp:positionH relativeFrom="column">
            <wp:posOffset>1029970</wp:posOffset>
          </wp:positionH>
          <wp:positionV relativeFrom="paragraph">
            <wp:posOffset>-12700</wp:posOffset>
          </wp:positionV>
          <wp:extent cx="3695700" cy="1000125"/>
          <wp:effectExtent l="0" t="0" r="0" b="9525"/>
          <wp:wrapTopAndBottom/>
          <wp:docPr id="3" name="Picture 3" descr="WINTAC logo" title="WIN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ppData\Local\Microsoft\Windows\INetCache\Content.Word\wintac_logo_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FE8">
      <w:rPr>
        <w:rFonts w:ascii="Tahoma" w:hAnsi="Tahoma" w:cs="Tahoma"/>
        <w:sz w:val="18"/>
        <w:szCs w:val="18"/>
      </w:rPr>
      <w:t xml:space="preserve"> </w:t>
    </w:r>
  </w:p>
  <w:p w:rsidR="00CF6DD7" w:rsidRDefault="00CF6DD7" w:rsidP="00CF6DD7">
    <w:pPr>
      <w:pStyle w:val="No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1D8"/>
    <w:multiLevelType w:val="hybridMultilevel"/>
    <w:tmpl w:val="A0B83AB4"/>
    <w:lvl w:ilvl="0" w:tplc="B49A0CCE">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BC"/>
    <w:rsid w:val="00012C4A"/>
    <w:rsid w:val="00057DB9"/>
    <w:rsid w:val="00080966"/>
    <w:rsid w:val="00192FE8"/>
    <w:rsid w:val="001B4CE1"/>
    <w:rsid w:val="002246C4"/>
    <w:rsid w:val="00225FF0"/>
    <w:rsid w:val="002C56A7"/>
    <w:rsid w:val="002C7593"/>
    <w:rsid w:val="00395F28"/>
    <w:rsid w:val="00523384"/>
    <w:rsid w:val="00523C08"/>
    <w:rsid w:val="00530A61"/>
    <w:rsid w:val="005A0E9A"/>
    <w:rsid w:val="005F553A"/>
    <w:rsid w:val="006948DB"/>
    <w:rsid w:val="00742271"/>
    <w:rsid w:val="00920C98"/>
    <w:rsid w:val="00963C21"/>
    <w:rsid w:val="009757CE"/>
    <w:rsid w:val="0099506B"/>
    <w:rsid w:val="009B3007"/>
    <w:rsid w:val="009F4ED8"/>
    <w:rsid w:val="00A62914"/>
    <w:rsid w:val="00AA4CA9"/>
    <w:rsid w:val="00AC3FE8"/>
    <w:rsid w:val="00CB49F7"/>
    <w:rsid w:val="00CB5F66"/>
    <w:rsid w:val="00CF6DD7"/>
    <w:rsid w:val="00D31927"/>
    <w:rsid w:val="00D807BF"/>
    <w:rsid w:val="00E15849"/>
    <w:rsid w:val="00E471FA"/>
    <w:rsid w:val="00ED1D15"/>
    <w:rsid w:val="00ED5E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2CEFC"/>
  <w15:docId w15:val="{66C6B427-EA59-4F19-AE43-41CA1F63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0A61"/>
    <w:pPr>
      <w:keepNext/>
      <w:keepLines/>
      <w:spacing w:before="240" w:after="0" w:line="36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0A61"/>
    <w:pPr>
      <w:keepNext/>
      <w:keepLines/>
      <w:spacing w:before="40" w:after="0" w:line="36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BC"/>
  </w:style>
  <w:style w:type="paragraph" w:styleId="Footer">
    <w:name w:val="footer"/>
    <w:basedOn w:val="Normal"/>
    <w:link w:val="FooterChar"/>
    <w:uiPriority w:val="99"/>
    <w:unhideWhenUsed/>
    <w:rsid w:val="00ED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EBC"/>
  </w:style>
  <w:style w:type="paragraph" w:styleId="NoSpacing">
    <w:name w:val="No Spacing"/>
    <w:link w:val="NoSpacingChar"/>
    <w:uiPriority w:val="1"/>
    <w:qFormat/>
    <w:rsid w:val="00ED5EBC"/>
    <w:pPr>
      <w:spacing w:after="0" w:line="240" w:lineRule="auto"/>
    </w:pPr>
  </w:style>
  <w:style w:type="table" w:styleId="TableGrid">
    <w:name w:val="Table Grid"/>
    <w:basedOn w:val="TableNormal"/>
    <w:uiPriority w:val="39"/>
    <w:rsid w:val="00ED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21"/>
    <w:rPr>
      <w:rFonts w:ascii="Segoe UI" w:hAnsi="Segoe UI" w:cs="Segoe UI"/>
      <w:sz w:val="18"/>
      <w:szCs w:val="18"/>
    </w:rPr>
  </w:style>
  <w:style w:type="character" w:customStyle="1" w:styleId="NoSpacingChar">
    <w:name w:val="No Spacing Char"/>
    <w:basedOn w:val="DefaultParagraphFont"/>
    <w:link w:val="NoSpacing"/>
    <w:uiPriority w:val="1"/>
    <w:rsid w:val="00D31927"/>
  </w:style>
  <w:style w:type="character" w:styleId="Hyperlink">
    <w:name w:val="Hyperlink"/>
    <w:basedOn w:val="DefaultParagraphFont"/>
    <w:uiPriority w:val="99"/>
    <w:unhideWhenUsed/>
    <w:rsid w:val="00CF6DD7"/>
    <w:rPr>
      <w:color w:val="0563C1" w:themeColor="hyperlink"/>
      <w:u w:val="single"/>
    </w:rPr>
  </w:style>
  <w:style w:type="character" w:customStyle="1" w:styleId="Heading1Char">
    <w:name w:val="Heading 1 Char"/>
    <w:basedOn w:val="DefaultParagraphFont"/>
    <w:link w:val="Heading1"/>
    <w:uiPriority w:val="9"/>
    <w:rsid w:val="00530A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0A6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30A61"/>
    <w:pPr>
      <w:spacing w:line="360" w:lineRule="auto"/>
      <w:ind w:left="720"/>
      <w:contextualSpacing/>
    </w:pPr>
    <w:rPr>
      <w:rFonts w:asciiTheme="minorHAnsi" w:hAnsiTheme="minorHAnsi" w:cstheme="minorBidi"/>
      <w:sz w:val="22"/>
      <w:szCs w:val="22"/>
    </w:rPr>
  </w:style>
  <w:style w:type="paragraph" w:customStyle="1" w:styleId="Default">
    <w:name w:val="Default"/>
    <w:rsid w:val="009B3007"/>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select-citation/2016/08/19/20-CFR-684" TargetMode="External"/><Relationship Id="rId18" Type="http://schemas.openxmlformats.org/officeDocument/2006/relationships/hyperlink" Target="https://www.federalregister.gov/select-citation/2016/08/19/2-CFR-200" TargetMode="External"/><Relationship Id="rId26" Type="http://schemas.openxmlformats.org/officeDocument/2006/relationships/hyperlink" Target="https://www.federalregister.gov/select-citation/2016/08/19/20-CFR-684" TargetMode="External"/><Relationship Id="rId21" Type="http://schemas.openxmlformats.org/officeDocument/2006/relationships/hyperlink" Target="https://www.federalregister.gov/select-citation/2016/08/19/2-CFR-200" TargetMode="External"/><Relationship Id="rId34" Type="http://schemas.openxmlformats.org/officeDocument/2006/relationships/hyperlink" Target="https://www.federalregister.gov/select-citation/2016/08/19/2-CFR-200" TargetMode="External"/><Relationship Id="rId7" Type="http://schemas.openxmlformats.org/officeDocument/2006/relationships/hyperlink" Target="https://www.federalregister.gov/documents/2016/08/19/2016-15977/workforce-innovation-and-opportunity-act-joint-rule-for-unified-and-combined-state-plans-performance" TargetMode="External"/><Relationship Id="rId12" Type="http://schemas.openxmlformats.org/officeDocument/2006/relationships/hyperlink" Target="https://www.federalregister.gov/select-citation/2016/08/19/2-CFR-200" TargetMode="External"/><Relationship Id="rId17" Type="http://schemas.openxmlformats.org/officeDocument/2006/relationships/hyperlink" Target="https://www.federalregister.gov/documents/2016/08/19/2016-15977/workforce-innovation-and-opportunity-act-joint-rule-for-unified-and-combined-state-plans-performance" TargetMode="External"/><Relationship Id="rId25" Type="http://schemas.openxmlformats.org/officeDocument/2006/relationships/hyperlink" Target="https://www.federalregister.gov/documents/2016/08/19/2016-15977/workforce-innovation-and-opportunity-act-joint-rule-for-unified-and-combined-state-plans-performance" TargetMode="External"/><Relationship Id="rId33" Type="http://schemas.openxmlformats.org/officeDocument/2006/relationships/hyperlink" Target="https://www.federalregister.gov/documents/2016/08/19/2016-15977/workforce-innovation-and-opportunity-act-joint-rule-for-unified-and-combined-state-plans-performan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ederalregister.gov/select-citation/2016/08/19/2-CFR-200" TargetMode="External"/><Relationship Id="rId20" Type="http://schemas.openxmlformats.org/officeDocument/2006/relationships/hyperlink" Target="https://www.federalregister.gov/documents/2016/08/19/2016-15977/workforce-innovation-and-opportunity-act-joint-rule-for-unified-and-combined-state-plans-performance" TargetMode="External"/><Relationship Id="rId29" Type="http://schemas.openxmlformats.org/officeDocument/2006/relationships/hyperlink" Target="https://www.federalregister.gov/documents/2016/08/19/2016-15977/workforce-innovation-and-opportunity-act-joint-rule-for-unified-and-combined-state-plans-perform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16/08/19/2016-15977/workforce-innovation-and-opportunity-act-joint-rule-for-unified-and-combined-state-plans-performance" TargetMode="External"/><Relationship Id="rId24" Type="http://schemas.openxmlformats.org/officeDocument/2006/relationships/hyperlink" Target="https://api.fdsys.gov/link?collection=uscode&amp;title=2&amp;year=mostrecent&amp;section=900&amp;type=usc&amp;link-type=html" TargetMode="External"/><Relationship Id="rId32" Type="http://schemas.openxmlformats.org/officeDocument/2006/relationships/hyperlink" Target="https://www.federalregister.gov/select-citation/2016/08/19/2-CFR-20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ederalregister.gov/documents/2016/08/19/2016-15977/workforce-innovation-and-opportunity-act-joint-rule-for-unified-and-combined-state-plans-performance" TargetMode="External"/><Relationship Id="rId23" Type="http://schemas.openxmlformats.org/officeDocument/2006/relationships/hyperlink" Target="https://api.fdsys.gov/link?collection=uscode&amp;title=29&amp;year=mostrecent&amp;section=49&amp;type=usc&amp;link-type=html" TargetMode="External"/><Relationship Id="rId28" Type="http://schemas.openxmlformats.org/officeDocument/2006/relationships/hyperlink" Target="https://www.federalregister.gov/documents/2016/08/19/2016-15977/workforce-innovation-and-opportunity-act-joint-rule-for-unified-and-combined-state-plans-performance" TargetMode="External"/><Relationship Id="rId36" Type="http://schemas.openxmlformats.org/officeDocument/2006/relationships/footer" Target="footer1.xml"/><Relationship Id="rId10" Type="http://schemas.openxmlformats.org/officeDocument/2006/relationships/hyperlink" Target="https://www.federalregister.gov/documents/2016/08/19/2016-15977/workforce-innovation-and-opportunity-act-joint-rule-for-unified-and-combined-state-plans-performance" TargetMode="External"/><Relationship Id="rId19" Type="http://schemas.openxmlformats.org/officeDocument/2006/relationships/hyperlink" Target="https://www.federalregister.gov/documents/2016/08/19/2016-15977/workforce-innovation-and-opportunity-act-joint-rule-for-unified-and-combined-state-plans-performance" TargetMode="External"/><Relationship Id="rId31" Type="http://schemas.openxmlformats.org/officeDocument/2006/relationships/hyperlink" Target="https://www.federalregister.gov/documents/2016/08/19/2016-15977/workforce-innovation-and-opportunity-act-joint-rule-for-unified-and-combined-state-plans-performance" TargetMode="External"/><Relationship Id="rId4" Type="http://schemas.openxmlformats.org/officeDocument/2006/relationships/webSettings" Target="webSettings.xml"/><Relationship Id="rId9" Type="http://schemas.openxmlformats.org/officeDocument/2006/relationships/hyperlink" Target="https://www.federalregister.gov/documents/2016/08/19/2016-15977/workforce-innovation-and-opportunity-act-joint-rule-for-unified-and-combined-state-plans-performance" TargetMode="External"/><Relationship Id="rId14" Type="http://schemas.openxmlformats.org/officeDocument/2006/relationships/hyperlink" Target="https://www.federalregister.gov/documents/2016/08/19/2016-15977/workforce-innovation-and-opportunity-act-joint-rule-for-unified-and-combined-state-plans-performance" TargetMode="External"/><Relationship Id="rId22" Type="http://schemas.openxmlformats.org/officeDocument/2006/relationships/hyperlink" Target="https://www.federalregister.gov/select-citation/2016/08/19/2-CFR-200" TargetMode="External"/><Relationship Id="rId27" Type="http://schemas.openxmlformats.org/officeDocument/2006/relationships/hyperlink" Target="https://api.fdsys.gov/link?collection=uscode&amp;title=42&amp;year=mostrecent&amp;section=3056&amp;type=usc&amp;link-type=html" TargetMode="External"/><Relationship Id="rId30" Type="http://schemas.openxmlformats.org/officeDocument/2006/relationships/hyperlink" Target="https://www.federalregister.gov/select-citation/2016/08/19/20-CFR-683.630" TargetMode="External"/><Relationship Id="rId35" Type="http://schemas.openxmlformats.org/officeDocument/2006/relationships/header" Target="header1.xml"/><Relationship Id="rId8" Type="http://schemas.openxmlformats.org/officeDocument/2006/relationships/hyperlink" Target="https://www.federalregister.gov/select-citation/2016/08/19/2-CFR-200"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WINT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8500</Words>
  <Characters>48453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ccompton</dc:creator>
  <cp:lastModifiedBy>Christa Nieminen</cp:lastModifiedBy>
  <cp:revision>3</cp:revision>
  <cp:lastPrinted>2016-01-13T21:06:00Z</cp:lastPrinted>
  <dcterms:created xsi:type="dcterms:W3CDTF">2017-10-18T22:06:00Z</dcterms:created>
  <dcterms:modified xsi:type="dcterms:W3CDTF">2017-10-18T22:08:00Z</dcterms:modified>
</cp:coreProperties>
</file>