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B4" w:rsidRDefault="00DE67FD">
      <w:pPr>
        <w:contextualSpacing/>
        <w:rPr>
          <w:rFonts w:ascii="Arial" w:hAnsi="Arial" w:cs="Arial"/>
          <w:b/>
          <w:sz w:val="24"/>
          <w:szCs w:val="24"/>
        </w:rPr>
      </w:pPr>
      <w:r>
        <w:rPr>
          <w:rFonts w:ascii="Arial" w:hAnsi="Arial" w:cs="Arial"/>
          <w:b/>
          <w:sz w:val="24"/>
          <w:szCs w:val="24"/>
        </w:rPr>
        <w:t>Emerging Practice</w:t>
      </w:r>
    </w:p>
    <w:p w:rsidR="00A80703" w:rsidRDefault="00A80703">
      <w:pPr>
        <w:contextualSpacing/>
        <w:rPr>
          <w:rFonts w:ascii="Arial" w:hAnsi="Arial" w:cs="Arial"/>
          <w:b/>
          <w:sz w:val="24"/>
          <w:szCs w:val="24"/>
        </w:rPr>
      </w:pPr>
    </w:p>
    <w:p w:rsidR="00A80703" w:rsidRDefault="00A80703">
      <w:pPr>
        <w:contextualSpacing/>
        <w:rPr>
          <w:rFonts w:ascii="Arial" w:hAnsi="Arial" w:cs="Arial"/>
          <w:b/>
          <w:sz w:val="24"/>
          <w:szCs w:val="24"/>
        </w:rPr>
      </w:pPr>
      <w:r>
        <w:rPr>
          <w:rFonts w:ascii="Arial" w:hAnsi="Arial" w:cs="Arial"/>
          <w:b/>
          <w:sz w:val="24"/>
          <w:szCs w:val="24"/>
        </w:rPr>
        <w:t>Date:</w:t>
      </w:r>
      <w:r w:rsidR="008A2672">
        <w:rPr>
          <w:rFonts w:ascii="Arial" w:hAnsi="Arial" w:cs="Arial"/>
          <w:b/>
          <w:sz w:val="24"/>
          <w:szCs w:val="24"/>
        </w:rPr>
        <w:t xml:space="preserve"> 2/22/17</w:t>
      </w:r>
    </w:p>
    <w:p w:rsidR="00D04B57" w:rsidRDefault="00D04B57">
      <w:pPr>
        <w:contextualSpacing/>
        <w:rPr>
          <w:rFonts w:ascii="Arial" w:hAnsi="Arial" w:cs="Arial"/>
          <w:b/>
          <w:sz w:val="24"/>
          <w:szCs w:val="24"/>
        </w:rPr>
      </w:pPr>
    </w:p>
    <w:p w:rsidR="00D04B57" w:rsidRPr="00D04B57" w:rsidRDefault="00116930">
      <w:pPr>
        <w:contextualSpacing/>
        <w:rPr>
          <w:rFonts w:ascii="Arial" w:hAnsi="Arial" w:cs="Arial"/>
          <w:sz w:val="24"/>
          <w:szCs w:val="24"/>
        </w:rPr>
      </w:pPr>
      <w:r>
        <w:rPr>
          <w:rFonts w:ascii="Arial" w:hAnsi="Arial" w:cs="Arial"/>
          <w:b/>
          <w:sz w:val="24"/>
          <w:szCs w:val="24"/>
        </w:rPr>
        <w:t xml:space="preserve">Title: </w:t>
      </w:r>
      <w:r w:rsidR="009C0CD1">
        <w:rPr>
          <w:rFonts w:ascii="Arial" w:hAnsi="Arial" w:cs="Arial"/>
          <w:b/>
          <w:sz w:val="24"/>
          <w:szCs w:val="24"/>
        </w:rPr>
        <w:t xml:space="preserve">Indiana’s State Level Planning Focus to </w:t>
      </w:r>
      <w:r w:rsidR="00730298">
        <w:rPr>
          <w:rFonts w:ascii="Arial" w:hAnsi="Arial" w:cs="Arial"/>
          <w:b/>
          <w:sz w:val="24"/>
          <w:szCs w:val="24"/>
        </w:rPr>
        <w:t>E</w:t>
      </w:r>
      <w:r w:rsidR="009C0CD1">
        <w:rPr>
          <w:rFonts w:ascii="Arial" w:hAnsi="Arial" w:cs="Arial"/>
          <w:b/>
          <w:sz w:val="24"/>
          <w:szCs w:val="24"/>
        </w:rPr>
        <w:t>stablish Collaborative Career Pathway Focus</w:t>
      </w:r>
    </w:p>
    <w:p w:rsidR="00022CAC" w:rsidRDefault="00022CAC" w:rsidP="00D04B57">
      <w:pPr>
        <w:rPr>
          <w:rFonts w:ascii="Arial" w:hAnsi="Arial" w:cs="Arial"/>
          <w:b/>
          <w:sz w:val="24"/>
          <w:szCs w:val="24"/>
        </w:rPr>
      </w:pPr>
    </w:p>
    <w:p w:rsidR="00022CAC" w:rsidRDefault="00022CAC" w:rsidP="00D04B57">
      <w:pPr>
        <w:rPr>
          <w:rFonts w:ascii="Arial" w:hAnsi="Arial" w:cs="Arial"/>
          <w:sz w:val="24"/>
          <w:szCs w:val="24"/>
        </w:rPr>
      </w:pPr>
      <w:r>
        <w:rPr>
          <w:rFonts w:ascii="Arial" w:hAnsi="Arial" w:cs="Arial"/>
          <w:b/>
          <w:sz w:val="24"/>
          <w:szCs w:val="24"/>
        </w:rPr>
        <w:t xml:space="preserve">Highlights:  </w:t>
      </w:r>
    </w:p>
    <w:p w:rsidR="002719D7" w:rsidRPr="00022CAC" w:rsidRDefault="002719D7" w:rsidP="00D04B57">
      <w:pPr>
        <w:rPr>
          <w:rFonts w:ascii="Arial" w:hAnsi="Arial" w:cs="Arial"/>
          <w:sz w:val="24"/>
          <w:szCs w:val="24"/>
        </w:rPr>
      </w:pPr>
      <w:r>
        <w:rPr>
          <w:rFonts w:ascii="Arial" w:hAnsi="Arial" w:cs="Arial"/>
          <w:sz w:val="24"/>
          <w:szCs w:val="24"/>
        </w:rPr>
        <w:t>The VR Agency in Indiana has established its participation with the other WIOA Core Partners at the State level in all areas of meeting the objectives of the state plan. This focus on WIOA implementation translates to services for the business customer as well as the job seeker. The State Core agencies have modeled the collaboration in terms of how they work to support the same approaches with local offices with Local Workforce Development Boards.</w:t>
      </w:r>
    </w:p>
    <w:p w:rsidR="00116930" w:rsidRDefault="00116930" w:rsidP="00D04B57">
      <w:pPr>
        <w:rPr>
          <w:rFonts w:ascii="Arial" w:hAnsi="Arial" w:cs="Arial"/>
          <w:b/>
          <w:sz w:val="24"/>
          <w:szCs w:val="24"/>
        </w:rPr>
      </w:pPr>
    </w:p>
    <w:p w:rsidR="00D04B57" w:rsidRPr="00022CAC" w:rsidRDefault="00D04B57" w:rsidP="00D04B57">
      <w:pPr>
        <w:rPr>
          <w:rFonts w:ascii="Arial" w:hAnsi="Arial" w:cs="Arial"/>
          <w:sz w:val="24"/>
          <w:szCs w:val="24"/>
        </w:rPr>
      </w:pPr>
      <w:r>
        <w:rPr>
          <w:rFonts w:ascii="Arial" w:hAnsi="Arial" w:cs="Arial"/>
          <w:b/>
          <w:sz w:val="24"/>
          <w:szCs w:val="24"/>
        </w:rPr>
        <w:t>Description:</w:t>
      </w:r>
      <w:r w:rsidR="00022CAC">
        <w:rPr>
          <w:rFonts w:ascii="Arial" w:hAnsi="Arial" w:cs="Arial"/>
          <w:b/>
          <w:sz w:val="24"/>
          <w:szCs w:val="24"/>
        </w:rPr>
        <w:t xml:space="preserve"> </w:t>
      </w:r>
    </w:p>
    <w:p w:rsidR="00DA2A80" w:rsidRDefault="00AA1E76" w:rsidP="00DA2A80">
      <w:pPr>
        <w:jc w:val="both"/>
        <w:rPr>
          <w:rFonts w:asciiTheme="majorHAnsi" w:hAnsiTheme="majorHAnsi" w:cs="Arial"/>
          <w:sz w:val="20"/>
          <w:szCs w:val="20"/>
        </w:rPr>
      </w:pPr>
      <w:r w:rsidRPr="00AA1E76">
        <w:rPr>
          <w:rFonts w:asciiTheme="majorHAnsi" w:hAnsiTheme="majorHAnsi" w:cs="Arial"/>
          <w:sz w:val="20"/>
          <w:szCs w:val="20"/>
        </w:rPr>
        <w:t xml:space="preserve">In a meeting </w:t>
      </w:r>
      <w:r>
        <w:rPr>
          <w:rFonts w:asciiTheme="majorHAnsi" w:hAnsiTheme="majorHAnsi" w:cs="Arial"/>
          <w:sz w:val="20"/>
          <w:szCs w:val="20"/>
        </w:rPr>
        <w:t>February 8, 2017</w:t>
      </w:r>
      <w:r w:rsidR="00116930">
        <w:rPr>
          <w:rFonts w:asciiTheme="majorHAnsi" w:hAnsiTheme="majorHAnsi" w:cs="Arial"/>
          <w:sz w:val="20"/>
          <w:szCs w:val="20"/>
        </w:rPr>
        <w:t>,</w:t>
      </w:r>
      <w:r>
        <w:rPr>
          <w:rFonts w:asciiTheme="majorHAnsi" w:hAnsiTheme="majorHAnsi" w:cs="Arial"/>
          <w:sz w:val="20"/>
          <w:szCs w:val="20"/>
        </w:rPr>
        <w:t xml:space="preserve"> with Kristina Blankenship, she shared the following information</w:t>
      </w:r>
      <w:r w:rsidR="004101B0">
        <w:rPr>
          <w:rFonts w:asciiTheme="majorHAnsi" w:hAnsiTheme="majorHAnsi" w:cs="Arial"/>
          <w:sz w:val="20"/>
          <w:szCs w:val="20"/>
        </w:rPr>
        <w:t>:</w:t>
      </w:r>
    </w:p>
    <w:p w:rsidR="00AA1E76" w:rsidRDefault="00AA1E76" w:rsidP="00AA1E76">
      <w:pPr>
        <w:pStyle w:val="ListParagraph"/>
        <w:numPr>
          <w:ilvl w:val="0"/>
          <w:numId w:val="2"/>
        </w:numPr>
        <w:jc w:val="both"/>
        <w:rPr>
          <w:rFonts w:asciiTheme="majorHAnsi" w:hAnsiTheme="majorHAnsi" w:cs="Arial"/>
          <w:sz w:val="20"/>
          <w:szCs w:val="20"/>
        </w:rPr>
      </w:pPr>
      <w:r>
        <w:rPr>
          <w:rFonts w:asciiTheme="majorHAnsi" w:hAnsiTheme="majorHAnsi" w:cs="Arial"/>
          <w:sz w:val="20"/>
          <w:szCs w:val="20"/>
        </w:rPr>
        <w:t xml:space="preserve">State level planning with WIOA Implementation has been collaborative by design on the state level with multiple work groups that each focus different components of the State’s plan. </w:t>
      </w:r>
    </w:p>
    <w:p w:rsidR="00AA1E76" w:rsidRDefault="00AA1E76" w:rsidP="00AA1E76">
      <w:pPr>
        <w:pStyle w:val="ListParagraph"/>
        <w:numPr>
          <w:ilvl w:val="0"/>
          <w:numId w:val="2"/>
        </w:numPr>
        <w:jc w:val="both"/>
        <w:rPr>
          <w:rFonts w:asciiTheme="majorHAnsi" w:hAnsiTheme="majorHAnsi" w:cs="Arial"/>
          <w:sz w:val="20"/>
          <w:szCs w:val="20"/>
        </w:rPr>
      </w:pPr>
      <w:r>
        <w:rPr>
          <w:rFonts w:asciiTheme="majorHAnsi" w:hAnsiTheme="majorHAnsi" w:cs="Arial"/>
          <w:sz w:val="20"/>
          <w:szCs w:val="20"/>
        </w:rPr>
        <w:t>State agencies work together to support local boards and offices in planning and responding to busine</w:t>
      </w:r>
      <w:r w:rsidR="00116930">
        <w:rPr>
          <w:rFonts w:asciiTheme="majorHAnsi" w:hAnsiTheme="majorHAnsi" w:cs="Arial"/>
          <w:sz w:val="20"/>
          <w:szCs w:val="20"/>
        </w:rPr>
        <w:t xml:space="preserve">ss needs effectively together. </w:t>
      </w:r>
      <w:r>
        <w:rPr>
          <w:rFonts w:asciiTheme="majorHAnsi" w:hAnsiTheme="majorHAnsi" w:cs="Arial"/>
          <w:sz w:val="20"/>
          <w:szCs w:val="20"/>
        </w:rPr>
        <w:t>Naturally, there are challenges in each region, usually based on history. As a primary reference for focus, however, the expertise of the VR professionals as positioned to be the disability subject matter experts within the AJC business teams as they engage business customers.</w:t>
      </w:r>
    </w:p>
    <w:p w:rsidR="00DA2A80" w:rsidRPr="002719D7" w:rsidRDefault="002719D7" w:rsidP="00DA2A80">
      <w:pPr>
        <w:pStyle w:val="ListParagraph"/>
        <w:numPr>
          <w:ilvl w:val="0"/>
          <w:numId w:val="2"/>
        </w:numPr>
        <w:jc w:val="both"/>
        <w:rPr>
          <w:rFonts w:asciiTheme="majorHAnsi" w:hAnsiTheme="majorHAnsi" w:cs="Arial"/>
          <w:sz w:val="20"/>
          <w:szCs w:val="20"/>
        </w:rPr>
      </w:pPr>
      <w:r>
        <w:rPr>
          <w:rFonts w:asciiTheme="majorHAnsi" w:hAnsiTheme="majorHAnsi" w:cs="Arial"/>
          <w:sz w:val="20"/>
          <w:szCs w:val="20"/>
        </w:rPr>
        <w:t>Working on local approaches to meet the needs of business sectors collaboratively, but this is currently at a planning stage in some regions. In the regions, the VR staff are attending meetings with other business service staff in the AJC. This helps all of us learn about the expertise that each agency brings to meet the business needs.  Within the VR team Indiana is developing business service components readily available, such as disability etiquette or awareness.</w:t>
      </w:r>
    </w:p>
    <w:p w:rsidR="00116930" w:rsidRDefault="00116930">
      <w:pPr>
        <w:rPr>
          <w:rFonts w:asciiTheme="majorHAnsi" w:hAnsiTheme="majorHAnsi" w:cs="Arial"/>
          <w:b/>
          <w:i/>
          <w:sz w:val="20"/>
          <w:szCs w:val="20"/>
        </w:rPr>
      </w:pPr>
      <w:r>
        <w:rPr>
          <w:rFonts w:asciiTheme="majorHAnsi" w:hAnsiTheme="majorHAnsi" w:cs="Arial"/>
          <w:b/>
          <w:i/>
          <w:sz w:val="20"/>
          <w:szCs w:val="20"/>
        </w:rPr>
        <w:br w:type="page"/>
      </w:r>
    </w:p>
    <w:p w:rsidR="00DA2A80" w:rsidRPr="00116930" w:rsidRDefault="00DA2A80" w:rsidP="00DA2A80">
      <w:pPr>
        <w:jc w:val="both"/>
        <w:rPr>
          <w:rFonts w:asciiTheme="majorHAnsi" w:hAnsiTheme="majorHAnsi" w:cs="Arial"/>
          <w:b/>
          <w:sz w:val="20"/>
          <w:szCs w:val="20"/>
        </w:rPr>
      </w:pPr>
      <w:r w:rsidRPr="00116930">
        <w:rPr>
          <w:rFonts w:asciiTheme="majorHAnsi" w:hAnsiTheme="majorHAnsi" w:cs="Arial"/>
          <w:b/>
          <w:sz w:val="20"/>
          <w:szCs w:val="20"/>
        </w:rPr>
        <w:lastRenderedPageBreak/>
        <w:t>Background on WIOA Implementation:</w:t>
      </w:r>
    </w:p>
    <w:p w:rsidR="00DA2A80" w:rsidRPr="006B06C3" w:rsidRDefault="00DA2A80" w:rsidP="00DA2A80">
      <w:pPr>
        <w:pStyle w:val="ListParagraph"/>
        <w:ind w:left="0"/>
        <w:rPr>
          <w:rFonts w:asciiTheme="majorHAnsi" w:hAnsiTheme="majorHAnsi"/>
          <w:sz w:val="20"/>
          <w:szCs w:val="20"/>
        </w:rPr>
      </w:pPr>
      <w:r w:rsidRPr="006B06C3">
        <w:rPr>
          <w:rFonts w:asciiTheme="majorHAnsi" w:hAnsiTheme="majorHAnsi"/>
          <w:sz w:val="20"/>
          <w:szCs w:val="20"/>
        </w:rPr>
        <w:t>There was a deliberate effort from leadership at the Agency level to bring all WIOA mandated core partners to the table to plan for its implementation. The purpose of the meetings was to digest, plan, and strategize on how best to move forward with the new legislation. The effort was driven by the Indiana Department of Workforce Development</w:t>
      </w:r>
      <w:r w:rsidR="00116930">
        <w:rPr>
          <w:rFonts w:asciiTheme="majorHAnsi" w:hAnsiTheme="majorHAnsi"/>
          <w:sz w:val="20"/>
          <w:szCs w:val="20"/>
        </w:rPr>
        <w:t>.</w:t>
      </w:r>
      <w:r w:rsidRPr="006B06C3">
        <w:rPr>
          <w:rFonts w:asciiTheme="majorHAnsi" w:hAnsiTheme="majorHAnsi"/>
          <w:sz w:val="20"/>
          <w:szCs w:val="20"/>
        </w:rPr>
        <w:t xml:space="preserve"> </w:t>
      </w:r>
    </w:p>
    <w:p w:rsidR="009C0CD1" w:rsidRDefault="009C0CD1" w:rsidP="00DA2A80">
      <w:pPr>
        <w:pStyle w:val="ListParagraph"/>
        <w:ind w:left="0"/>
        <w:rPr>
          <w:rFonts w:asciiTheme="majorHAnsi" w:hAnsiTheme="majorHAnsi"/>
          <w:sz w:val="20"/>
          <w:szCs w:val="20"/>
        </w:rPr>
      </w:pPr>
    </w:p>
    <w:p w:rsidR="00DA2A80" w:rsidRPr="006B06C3" w:rsidRDefault="00DA2A80" w:rsidP="00DA2A80">
      <w:pPr>
        <w:pStyle w:val="ListParagraph"/>
        <w:ind w:left="0"/>
        <w:rPr>
          <w:rFonts w:asciiTheme="majorHAnsi" w:hAnsiTheme="majorHAnsi"/>
          <w:sz w:val="20"/>
          <w:szCs w:val="20"/>
        </w:rPr>
      </w:pPr>
      <w:r w:rsidRPr="006B06C3">
        <w:rPr>
          <w:rFonts w:asciiTheme="majorHAnsi" w:hAnsiTheme="majorHAnsi"/>
          <w:sz w:val="20"/>
          <w:szCs w:val="20"/>
        </w:rPr>
        <w:t xml:space="preserve">Fourteen workgroups came together to plan for WIOA implementation and these groups met on a regular basis with the purpose of learning about the various partners and programs impacted by the new legislation. These workgroups were key to relationship building among the core partners. </w:t>
      </w:r>
    </w:p>
    <w:p w:rsidR="00116930" w:rsidRDefault="00116930" w:rsidP="00DA2A80">
      <w:pPr>
        <w:pStyle w:val="ListParagraph"/>
        <w:ind w:left="0"/>
        <w:rPr>
          <w:rFonts w:asciiTheme="majorHAnsi" w:hAnsiTheme="majorHAnsi"/>
          <w:b/>
          <w:sz w:val="16"/>
          <w:szCs w:val="16"/>
        </w:rPr>
      </w:pPr>
    </w:p>
    <w:p w:rsidR="00DA2A80" w:rsidRPr="006B06C3" w:rsidRDefault="00DA2A80" w:rsidP="00DA2A80">
      <w:pPr>
        <w:pStyle w:val="ListParagraph"/>
        <w:ind w:left="0"/>
        <w:rPr>
          <w:rFonts w:asciiTheme="majorHAnsi" w:hAnsiTheme="majorHAnsi"/>
          <w:sz w:val="16"/>
          <w:szCs w:val="16"/>
        </w:rPr>
      </w:pPr>
      <w:r w:rsidRPr="006B06C3">
        <w:rPr>
          <w:rFonts w:asciiTheme="majorHAnsi" w:hAnsiTheme="majorHAnsi"/>
          <w:b/>
          <w:sz w:val="16"/>
          <w:szCs w:val="16"/>
        </w:rPr>
        <w:t xml:space="preserve">More information on workgroups:  </w:t>
      </w:r>
      <w:hyperlink r:id="rId8" w:history="1">
        <w:r w:rsidRPr="006B06C3">
          <w:rPr>
            <w:rStyle w:val="Hyperlink"/>
            <w:rFonts w:asciiTheme="majorHAnsi" w:hAnsiTheme="majorHAnsi"/>
            <w:sz w:val="16"/>
            <w:szCs w:val="16"/>
          </w:rPr>
          <w:t>http://www.in.gov/dwd/2892.htm</w:t>
        </w:r>
      </w:hyperlink>
      <w:r w:rsidRPr="006B06C3">
        <w:rPr>
          <w:rFonts w:asciiTheme="majorHAnsi" w:hAnsiTheme="majorHAnsi"/>
          <w:sz w:val="16"/>
          <w:szCs w:val="16"/>
        </w:rPr>
        <w:t xml:space="preserve"> </w:t>
      </w:r>
    </w:p>
    <w:p w:rsidR="00DA2A80" w:rsidRPr="006B06C3" w:rsidRDefault="00DA2A80" w:rsidP="00DA2A80">
      <w:pPr>
        <w:pStyle w:val="ListParagraph"/>
        <w:autoSpaceDE w:val="0"/>
        <w:autoSpaceDN w:val="0"/>
        <w:adjustRightInd w:val="0"/>
        <w:rPr>
          <w:rFonts w:asciiTheme="majorHAnsi" w:hAnsiTheme="majorHAnsi"/>
          <w:sz w:val="20"/>
          <w:szCs w:val="20"/>
        </w:rPr>
      </w:pPr>
    </w:p>
    <w:p w:rsidR="00116930" w:rsidRDefault="00116930" w:rsidP="009C0CD1">
      <w:pPr>
        <w:pStyle w:val="ListParagraph"/>
        <w:autoSpaceDE w:val="0"/>
        <w:autoSpaceDN w:val="0"/>
        <w:adjustRightInd w:val="0"/>
        <w:ind w:left="0"/>
        <w:rPr>
          <w:rFonts w:asciiTheme="majorHAnsi" w:hAnsiTheme="majorHAnsi" w:cs="MicrosoftSansSerif"/>
          <w:sz w:val="20"/>
          <w:szCs w:val="20"/>
        </w:rPr>
      </w:pPr>
      <w:r>
        <w:rPr>
          <w:rFonts w:asciiTheme="majorHAnsi" w:hAnsiTheme="majorHAnsi"/>
          <w:sz w:val="20"/>
          <w:szCs w:val="20"/>
        </w:rPr>
        <w:t>The Indiana Career Council</w:t>
      </w:r>
      <w:r w:rsidR="00DA2A80" w:rsidRPr="006B06C3">
        <w:rPr>
          <w:rFonts w:asciiTheme="majorHAnsi" w:hAnsiTheme="majorHAnsi"/>
          <w:sz w:val="20"/>
          <w:szCs w:val="20"/>
        </w:rPr>
        <w:t xml:space="preserve"> became a key force in moving the collaborative efforts of WIOA forward.</w:t>
      </w:r>
      <w:r w:rsidR="00DA2A80" w:rsidRPr="006B06C3">
        <w:rPr>
          <w:rFonts w:asciiTheme="majorHAnsi" w:hAnsiTheme="majorHAnsi" w:cs="MicrosoftSansSerif"/>
          <w:sz w:val="20"/>
          <w:szCs w:val="20"/>
        </w:rPr>
        <w:t xml:space="preserve"> The Indiana Career Council (ICC) was tasked by the General Assembly in 2013 </w:t>
      </w:r>
      <w:r w:rsidR="00DA2A80" w:rsidRPr="006B06C3">
        <w:rPr>
          <w:rFonts w:asciiTheme="majorHAnsi" w:hAnsiTheme="majorHAnsi" w:cs="MicrosoftSansSerif"/>
          <w:b/>
          <w:sz w:val="20"/>
          <w:szCs w:val="20"/>
        </w:rPr>
        <w:t xml:space="preserve">with aligning education and training activities with the state’s workforce </w:t>
      </w:r>
      <w:r w:rsidR="00DA2A80" w:rsidRPr="006B06C3">
        <w:rPr>
          <w:rFonts w:asciiTheme="majorHAnsi" w:hAnsiTheme="majorHAnsi" w:cs="MicrosoftSansSerif"/>
          <w:sz w:val="20"/>
          <w:szCs w:val="20"/>
        </w:rPr>
        <w:t>needs to better prepare Hoosiers to meet the skill demands of Indiana’s regional economies. Me</w:t>
      </w:r>
      <w:r>
        <w:rPr>
          <w:rFonts w:asciiTheme="majorHAnsi" w:hAnsiTheme="majorHAnsi" w:cs="MicrosoftSansSerif"/>
          <w:sz w:val="20"/>
          <w:szCs w:val="20"/>
        </w:rPr>
        <w:t>mbers of this council were high-</w:t>
      </w:r>
      <w:r w:rsidR="00DA2A80" w:rsidRPr="006B06C3">
        <w:rPr>
          <w:rFonts w:asciiTheme="majorHAnsi" w:hAnsiTheme="majorHAnsi" w:cs="MicrosoftSansSerif"/>
          <w:sz w:val="20"/>
          <w:szCs w:val="20"/>
        </w:rPr>
        <w:t>leve</w:t>
      </w:r>
      <w:r>
        <w:rPr>
          <w:rFonts w:asciiTheme="majorHAnsi" w:hAnsiTheme="majorHAnsi" w:cs="MicrosoftSansSerif"/>
          <w:sz w:val="20"/>
          <w:szCs w:val="20"/>
        </w:rPr>
        <w:t>l Agency Heads and leadership.</w:t>
      </w:r>
    </w:p>
    <w:p w:rsidR="00116930" w:rsidRDefault="00116930" w:rsidP="009C0CD1">
      <w:pPr>
        <w:pStyle w:val="ListParagraph"/>
        <w:autoSpaceDE w:val="0"/>
        <w:autoSpaceDN w:val="0"/>
        <w:adjustRightInd w:val="0"/>
        <w:ind w:left="0"/>
        <w:rPr>
          <w:rFonts w:asciiTheme="majorHAnsi" w:hAnsiTheme="majorHAnsi" w:cs="MicrosoftSansSerif"/>
          <w:sz w:val="20"/>
          <w:szCs w:val="20"/>
        </w:rPr>
      </w:pPr>
    </w:p>
    <w:p w:rsidR="00DA2A80" w:rsidRPr="009C0CD1" w:rsidRDefault="00DA2A80" w:rsidP="009C0CD1">
      <w:pPr>
        <w:pStyle w:val="ListParagraph"/>
        <w:autoSpaceDE w:val="0"/>
        <w:autoSpaceDN w:val="0"/>
        <w:adjustRightInd w:val="0"/>
        <w:ind w:left="0"/>
        <w:rPr>
          <w:rFonts w:asciiTheme="majorHAnsi" w:hAnsiTheme="majorHAnsi"/>
          <w:sz w:val="16"/>
          <w:szCs w:val="16"/>
        </w:rPr>
      </w:pPr>
      <w:r w:rsidRPr="006B06C3">
        <w:rPr>
          <w:rFonts w:asciiTheme="majorHAnsi" w:hAnsiTheme="majorHAnsi" w:cs="MicrosoftSansSerif"/>
          <w:b/>
          <w:sz w:val="16"/>
          <w:szCs w:val="16"/>
        </w:rPr>
        <w:t>More information on ICC</w:t>
      </w:r>
      <w:r w:rsidRPr="006B06C3">
        <w:rPr>
          <w:rFonts w:asciiTheme="majorHAnsi" w:hAnsiTheme="majorHAnsi" w:cs="MicrosoftSansSerif"/>
          <w:sz w:val="16"/>
          <w:szCs w:val="16"/>
        </w:rPr>
        <w:t xml:space="preserve">: </w:t>
      </w:r>
      <w:hyperlink r:id="rId9" w:history="1">
        <w:r w:rsidRPr="006B06C3">
          <w:rPr>
            <w:rStyle w:val="Hyperlink"/>
            <w:rFonts w:asciiTheme="majorHAnsi" w:hAnsiTheme="majorHAnsi"/>
            <w:sz w:val="16"/>
            <w:szCs w:val="16"/>
          </w:rPr>
          <w:t>http://in.gov/icc/</w:t>
        </w:r>
      </w:hyperlink>
      <w:r w:rsidRPr="006B06C3">
        <w:rPr>
          <w:rFonts w:asciiTheme="majorHAnsi" w:hAnsiTheme="majorHAnsi"/>
          <w:sz w:val="16"/>
          <w:szCs w:val="16"/>
        </w:rPr>
        <w:t xml:space="preserve"> </w:t>
      </w:r>
    </w:p>
    <w:p w:rsidR="00DA2A80" w:rsidRPr="006B06C3" w:rsidRDefault="00DA2A80" w:rsidP="00DA2A80">
      <w:pPr>
        <w:autoSpaceDE w:val="0"/>
        <w:autoSpaceDN w:val="0"/>
        <w:adjustRightInd w:val="0"/>
        <w:rPr>
          <w:rFonts w:asciiTheme="majorHAnsi" w:hAnsiTheme="majorHAnsi" w:cs="MicrosoftSansSerif"/>
          <w:sz w:val="20"/>
          <w:szCs w:val="20"/>
        </w:rPr>
      </w:pPr>
      <w:r w:rsidRPr="006B06C3">
        <w:rPr>
          <w:rFonts w:asciiTheme="majorHAnsi" w:hAnsiTheme="majorHAnsi" w:cs="MicrosoftSansSerif"/>
          <w:sz w:val="20"/>
          <w:szCs w:val="20"/>
        </w:rPr>
        <w:t>Over the last year, ICC has continued to work with a variety of edu</w:t>
      </w:r>
      <w:r w:rsidR="00116930">
        <w:rPr>
          <w:rFonts w:asciiTheme="majorHAnsi" w:hAnsiTheme="majorHAnsi" w:cs="MicrosoftSansSerif"/>
          <w:sz w:val="20"/>
          <w:szCs w:val="20"/>
        </w:rPr>
        <w:t>cation, business, and community-</w:t>
      </w:r>
      <w:r w:rsidRPr="006B06C3">
        <w:rPr>
          <w:rFonts w:asciiTheme="majorHAnsi" w:hAnsiTheme="majorHAnsi" w:cs="MicrosoftSansSerif"/>
          <w:sz w:val="20"/>
          <w:szCs w:val="20"/>
        </w:rPr>
        <w:t>based organizations to provide demand-driven programs and instruments, create more alignment across systems, and offer worker- and student-centric services. ICC, in collaboration with State Workforce Innovation Council, has continued to support the work of the Department of Workforce Development (DWD), Department of Education (DOE), Commission for Higher Education (CHE)</w:t>
      </w:r>
      <w:r w:rsidR="00116930">
        <w:rPr>
          <w:rFonts w:asciiTheme="majorHAnsi" w:hAnsiTheme="majorHAnsi" w:cs="MicrosoftSansSerif"/>
          <w:sz w:val="20"/>
          <w:szCs w:val="20"/>
        </w:rPr>
        <w:t>,</w:t>
      </w:r>
      <w:r w:rsidRPr="006B06C3">
        <w:rPr>
          <w:rFonts w:asciiTheme="majorHAnsi" w:hAnsiTheme="majorHAnsi" w:cs="MicrosoftSansSerif"/>
          <w:sz w:val="20"/>
          <w:szCs w:val="20"/>
        </w:rPr>
        <w:t xml:space="preserve"> and Indiana Network of Knowledge (INK) to strengthen educational pathways for all Hoosiers and build quality work-and-learn programming alongside career counseling to enhance existing programs of study. This work has been accomplished through specific taskforces that have investigated and recommended actions to meet the objectives set forth in </w:t>
      </w:r>
      <w:r w:rsidRPr="006B06C3">
        <w:rPr>
          <w:rFonts w:asciiTheme="majorHAnsi" w:hAnsiTheme="majorHAnsi" w:cs="MicrosoftSansSerif"/>
          <w:b/>
          <w:i/>
          <w:sz w:val="20"/>
          <w:szCs w:val="20"/>
        </w:rPr>
        <w:t>Align, Engage, Advance: A Strategic Plan to Transform Indiana’s Workforce.</w:t>
      </w:r>
      <w:r w:rsidRPr="006B06C3">
        <w:rPr>
          <w:rFonts w:asciiTheme="majorHAnsi" w:hAnsiTheme="majorHAnsi" w:cs="MicrosoftSansSerif"/>
          <w:sz w:val="20"/>
          <w:szCs w:val="20"/>
        </w:rPr>
        <w:t xml:space="preserve"> Each taskforce and taskforce member provided critical input that has led to progress toward the objectives outlined in the Strategic Plan and the outcomes found in this report.</w:t>
      </w:r>
      <w:r w:rsidRPr="006B06C3">
        <w:rPr>
          <w:rFonts w:asciiTheme="majorHAnsi" w:hAnsiTheme="majorHAnsi"/>
          <w:sz w:val="20"/>
          <w:szCs w:val="20"/>
        </w:rPr>
        <w:t xml:space="preserve"> </w:t>
      </w:r>
      <w:hyperlink r:id="rId10" w:history="1">
        <w:r w:rsidRPr="006B06C3">
          <w:rPr>
            <w:rStyle w:val="Hyperlink"/>
            <w:rFonts w:asciiTheme="majorHAnsi" w:hAnsiTheme="majorHAnsi"/>
            <w:sz w:val="20"/>
            <w:szCs w:val="20"/>
          </w:rPr>
          <w:t>http://www.in.gov/icc/files/Indiana_Career_Council_Strategic_Plan_-_Align_Engage_Advance_-_FINAL.pdf</w:t>
        </w:r>
      </w:hyperlink>
      <w:r w:rsidRPr="006B06C3">
        <w:rPr>
          <w:rFonts w:asciiTheme="majorHAnsi" w:hAnsiTheme="majorHAnsi"/>
          <w:sz w:val="20"/>
          <w:szCs w:val="20"/>
        </w:rPr>
        <w:t xml:space="preserve"> </w:t>
      </w:r>
    </w:p>
    <w:p w:rsidR="00DA2A80" w:rsidRPr="006B06C3" w:rsidRDefault="00DA2A80" w:rsidP="00DA2A80">
      <w:pPr>
        <w:autoSpaceDE w:val="0"/>
        <w:autoSpaceDN w:val="0"/>
        <w:adjustRightInd w:val="0"/>
        <w:rPr>
          <w:rFonts w:asciiTheme="majorHAnsi" w:hAnsiTheme="majorHAnsi" w:cs="MicrosoftSansSerif"/>
          <w:sz w:val="20"/>
          <w:szCs w:val="20"/>
        </w:rPr>
      </w:pPr>
      <w:r w:rsidRPr="006B06C3">
        <w:rPr>
          <w:rFonts w:asciiTheme="majorHAnsi" w:hAnsiTheme="majorHAnsi" w:cs="MicrosoftSansSerif"/>
          <w:sz w:val="20"/>
          <w:szCs w:val="20"/>
        </w:rPr>
        <w:t xml:space="preserve">Overall, in 2016, ICC has continued its efforts toward encouraging greater interaction among schools, students </w:t>
      </w:r>
      <w:r w:rsidRPr="006B06C3">
        <w:rPr>
          <w:rFonts w:asciiTheme="majorHAnsi" w:hAnsiTheme="majorHAnsi" w:cs="MicrosoftSansSerif"/>
          <w:b/>
          <w:sz w:val="20"/>
          <w:szCs w:val="20"/>
        </w:rPr>
        <w:t>and businesses</w:t>
      </w:r>
      <w:r w:rsidRPr="006B06C3">
        <w:rPr>
          <w:rFonts w:asciiTheme="majorHAnsi" w:hAnsiTheme="majorHAnsi" w:cs="MicrosoftSansSerif"/>
          <w:sz w:val="20"/>
          <w:szCs w:val="20"/>
        </w:rPr>
        <w:t xml:space="preserve"> in hopes of facilitating career interest, guiding educational pathways, and meeting the workforce needs of Indiana’s em</w:t>
      </w:r>
      <w:r w:rsidR="00116930">
        <w:rPr>
          <w:rFonts w:asciiTheme="majorHAnsi" w:hAnsiTheme="majorHAnsi" w:cs="MicrosoftSansSerif"/>
          <w:sz w:val="20"/>
          <w:szCs w:val="20"/>
        </w:rPr>
        <w:t>ployers. See 2016 Annual Report:</w:t>
      </w:r>
      <w:r w:rsidRPr="006B06C3">
        <w:rPr>
          <w:rFonts w:asciiTheme="majorHAnsi" w:hAnsiTheme="majorHAnsi" w:cs="MicrosoftSansSerif"/>
          <w:sz w:val="20"/>
          <w:szCs w:val="20"/>
        </w:rPr>
        <w:t xml:space="preserve"> </w:t>
      </w:r>
      <w:hyperlink r:id="rId11" w:history="1">
        <w:r w:rsidRPr="006B06C3">
          <w:rPr>
            <w:rStyle w:val="Hyperlink"/>
            <w:rFonts w:asciiTheme="majorHAnsi" w:hAnsiTheme="majorHAnsi" w:cs="MicrosoftSansSerif"/>
            <w:sz w:val="20"/>
            <w:szCs w:val="20"/>
          </w:rPr>
          <w:t>http://www.in.gov/icc/files/ICC%20AR%2016.pdf</w:t>
        </w:r>
      </w:hyperlink>
      <w:r w:rsidRPr="006B06C3">
        <w:rPr>
          <w:rFonts w:asciiTheme="majorHAnsi" w:hAnsiTheme="majorHAnsi" w:cs="MicrosoftSansSerif"/>
          <w:sz w:val="20"/>
          <w:szCs w:val="20"/>
        </w:rPr>
        <w:t xml:space="preserve"> </w:t>
      </w:r>
    </w:p>
    <w:p w:rsidR="00DA2A80" w:rsidRPr="006B06C3" w:rsidRDefault="00DA2A80" w:rsidP="00DA2A80">
      <w:pPr>
        <w:autoSpaceDE w:val="0"/>
        <w:autoSpaceDN w:val="0"/>
        <w:adjustRightInd w:val="0"/>
        <w:rPr>
          <w:rFonts w:asciiTheme="majorHAnsi" w:hAnsiTheme="majorHAnsi" w:cs="MicrosoftSansSerif"/>
          <w:sz w:val="20"/>
          <w:szCs w:val="20"/>
        </w:rPr>
      </w:pPr>
      <w:r w:rsidRPr="006B06C3">
        <w:rPr>
          <w:rFonts w:asciiTheme="majorHAnsi" w:hAnsiTheme="majorHAnsi" w:cs="MicrosoftSansSerif"/>
          <w:sz w:val="20"/>
          <w:szCs w:val="20"/>
        </w:rPr>
        <w:t xml:space="preserve">To further these efforts, </w:t>
      </w:r>
      <w:r w:rsidRPr="006B06C3">
        <w:rPr>
          <w:rFonts w:asciiTheme="majorHAnsi" w:hAnsiTheme="majorHAnsi" w:cs="MicrosoftSansSerif"/>
          <w:b/>
          <w:sz w:val="20"/>
          <w:szCs w:val="20"/>
        </w:rPr>
        <w:t xml:space="preserve">ICC combined forces with the State Workforce Innovation Council (SWIC) </w:t>
      </w:r>
      <w:r w:rsidRPr="006B06C3">
        <w:rPr>
          <w:rFonts w:asciiTheme="majorHAnsi" w:hAnsiTheme="majorHAnsi" w:cs="MicrosoftSansSerif"/>
          <w:sz w:val="20"/>
          <w:szCs w:val="20"/>
        </w:rPr>
        <w:t xml:space="preserve">and has held joint council meetings throughout 2016. The collaboration of ICC and SWIC will lead to a strong talent pipeline for Hoosier employers. </w:t>
      </w:r>
    </w:p>
    <w:p w:rsidR="00116930" w:rsidRDefault="00116930">
      <w:pPr>
        <w:rPr>
          <w:rFonts w:asciiTheme="majorHAnsi" w:hAnsiTheme="majorHAnsi"/>
          <w:b/>
          <w:sz w:val="20"/>
          <w:szCs w:val="20"/>
        </w:rPr>
      </w:pPr>
      <w:r>
        <w:rPr>
          <w:rFonts w:asciiTheme="majorHAnsi" w:hAnsiTheme="majorHAnsi"/>
          <w:b/>
          <w:sz w:val="20"/>
          <w:szCs w:val="20"/>
        </w:rPr>
        <w:br w:type="page"/>
      </w:r>
    </w:p>
    <w:p w:rsidR="00DA2A80" w:rsidRDefault="00116930" w:rsidP="00DA2A80">
      <w:pPr>
        <w:rPr>
          <w:rFonts w:asciiTheme="majorHAnsi" w:hAnsiTheme="majorHAnsi"/>
          <w:b/>
          <w:sz w:val="20"/>
          <w:szCs w:val="20"/>
        </w:rPr>
      </w:pPr>
      <w:r>
        <w:rPr>
          <w:rFonts w:asciiTheme="majorHAnsi" w:hAnsiTheme="majorHAnsi"/>
          <w:b/>
          <w:sz w:val="20"/>
          <w:szCs w:val="20"/>
        </w:rPr>
        <w:lastRenderedPageBreak/>
        <w:t>Present</w:t>
      </w:r>
    </w:p>
    <w:p w:rsidR="004101B0" w:rsidRDefault="00DA2A80" w:rsidP="00DA2A80">
      <w:pPr>
        <w:rPr>
          <w:rFonts w:asciiTheme="majorHAnsi" w:hAnsiTheme="majorHAnsi"/>
          <w:sz w:val="20"/>
          <w:szCs w:val="20"/>
        </w:rPr>
      </w:pPr>
      <w:r w:rsidRPr="006B06C3">
        <w:rPr>
          <w:rFonts w:asciiTheme="majorHAnsi" w:hAnsiTheme="majorHAnsi"/>
          <w:b/>
          <w:sz w:val="20"/>
          <w:szCs w:val="20"/>
        </w:rPr>
        <w:t xml:space="preserve">There is continued collaboration through various programs with VR Leadership. At present, there are seven Taskforces that meet on a bi-monthly basis with the WIOA core partners: </w:t>
      </w:r>
    </w:p>
    <w:p w:rsidR="00DA2A80" w:rsidRPr="009C0CD1" w:rsidRDefault="00DA2A80" w:rsidP="00DA2A80">
      <w:pPr>
        <w:rPr>
          <w:rFonts w:asciiTheme="majorHAnsi" w:hAnsiTheme="majorHAnsi"/>
          <w:b/>
          <w:sz w:val="20"/>
          <w:szCs w:val="20"/>
        </w:rPr>
      </w:pPr>
    </w:p>
    <w:tbl>
      <w:tblPr>
        <w:tblStyle w:val="TableGrid"/>
        <w:tblW w:w="0" w:type="auto"/>
        <w:tblLook w:val="04A0" w:firstRow="1" w:lastRow="0" w:firstColumn="1" w:lastColumn="0" w:noHBand="0" w:noVBand="1"/>
        <w:tblCaption w:val="Taskforce Table"/>
        <w:tblDescription w:val="There is continued collaboration through various programs with VR Leadership. At present, there are seven Taskforces that meet on a bi-monthly basis with the WIOA core partners. Table incudes Taskforce, Frequency, and State Agency."/>
      </w:tblPr>
      <w:tblGrid>
        <w:gridCol w:w="3116"/>
        <w:gridCol w:w="2369"/>
        <w:gridCol w:w="3865"/>
      </w:tblGrid>
      <w:tr w:rsidR="00DA2A80" w:rsidRPr="006B06C3" w:rsidTr="004101B0">
        <w:trPr>
          <w:tblHeader/>
        </w:trPr>
        <w:tc>
          <w:tcPr>
            <w:tcW w:w="3116" w:type="dxa"/>
          </w:tcPr>
          <w:p w:rsidR="00DA2A80" w:rsidRPr="006B06C3" w:rsidRDefault="00DA2A80" w:rsidP="00E119A3">
            <w:pPr>
              <w:jc w:val="center"/>
              <w:rPr>
                <w:rFonts w:asciiTheme="majorHAnsi" w:hAnsiTheme="majorHAnsi"/>
                <w:sz w:val="20"/>
                <w:szCs w:val="20"/>
              </w:rPr>
            </w:pPr>
            <w:r w:rsidRPr="006B06C3">
              <w:rPr>
                <w:rFonts w:asciiTheme="majorHAnsi" w:hAnsiTheme="majorHAnsi"/>
                <w:b/>
                <w:sz w:val="20"/>
                <w:szCs w:val="20"/>
              </w:rPr>
              <w:t>Taskforce</w:t>
            </w:r>
          </w:p>
        </w:tc>
        <w:tc>
          <w:tcPr>
            <w:tcW w:w="2369" w:type="dxa"/>
          </w:tcPr>
          <w:p w:rsidR="00DA2A80" w:rsidRPr="006B06C3" w:rsidRDefault="00DA2A80" w:rsidP="00E119A3">
            <w:pPr>
              <w:jc w:val="center"/>
              <w:rPr>
                <w:rFonts w:asciiTheme="majorHAnsi" w:hAnsiTheme="majorHAnsi"/>
                <w:sz w:val="20"/>
                <w:szCs w:val="20"/>
              </w:rPr>
            </w:pPr>
            <w:r w:rsidRPr="006B06C3">
              <w:rPr>
                <w:rFonts w:asciiTheme="majorHAnsi" w:hAnsiTheme="majorHAnsi"/>
                <w:b/>
                <w:sz w:val="20"/>
                <w:szCs w:val="20"/>
              </w:rPr>
              <w:t>Frequency</w:t>
            </w:r>
          </w:p>
        </w:tc>
        <w:tc>
          <w:tcPr>
            <w:tcW w:w="3865" w:type="dxa"/>
          </w:tcPr>
          <w:p w:rsidR="00DA2A80" w:rsidRPr="006B06C3" w:rsidRDefault="00DA2A80" w:rsidP="00E119A3">
            <w:pPr>
              <w:jc w:val="center"/>
              <w:rPr>
                <w:rFonts w:asciiTheme="majorHAnsi" w:hAnsiTheme="majorHAnsi"/>
                <w:sz w:val="20"/>
                <w:szCs w:val="20"/>
              </w:rPr>
            </w:pPr>
            <w:r w:rsidRPr="006B06C3">
              <w:rPr>
                <w:rFonts w:asciiTheme="majorHAnsi" w:hAnsiTheme="majorHAnsi"/>
                <w:b/>
                <w:sz w:val="20"/>
                <w:szCs w:val="20"/>
              </w:rPr>
              <w:t>State Agency Representative</w:t>
            </w:r>
          </w:p>
        </w:tc>
      </w:tr>
      <w:tr w:rsidR="00DA2A80" w:rsidRPr="006B06C3" w:rsidTr="00E119A3">
        <w:tc>
          <w:tcPr>
            <w:tcW w:w="3116" w:type="dxa"/>
          </w:tcPr>
          <w:p w:rsidR="00DA2A80" w:rsidRPr="006B06C3" w:rsidRDefault="00DA2A80" w:rsidP="00E119A3">
            <w:pPr>
              <w:jc w:val="center"/>
              <w:rPr>
                <w:rFonts w:asciiTheme="majorHAnsi" w:hAnsiTheme="majorHAnsi"/>
                <w:color w:val="5B9BD5" w:themeColor="accent1"/>
                <w:sz w:val="20"/>
                <w:szCs w:val="20"/>
              </w:rPr>
            </w:pPr>
          </w:p>
          <w:p w:rsidR="00DA2A80" w:rsidRPr="006B06C3" w:rsidRDefault="00DA2A80" w:rsidP="00E119A3">
            <w:pPr>
              <w:jc w:val="center"/>
              <w:rPr>
                <w:rFonts w:asciiTheme="majorHAnsi" w:hAnsiTheme="majorHAnsi"/>
                <w:color w:val="5B9BD5" w:themeColor="accent1"/>
                <w:sz w:val="20"/>
                <w:szCs w:val="20"/>
              </w:rPr>
            </w:pPr>
            <w:r w:rsidRPr="006B06C3">
              <w:rPr>
                <w:rFonts w:asciiTheme="majorHAnsi" w:hAnsiTheme="majorHAnsi"/>
                <w:color w:val="5B9BD5" w:themeColor="accent1"/>
                <w:sz w:val="20"/>
                <w:szCs w:val="20"/>
              </w:rPr>
              <w:t>Youth Council (YC)</w:t>
            </w:r>
          </w:p>
        </w:tc>
        <w:tc>
          <w:tcPr>
            <w:tcW w:w="2369" w:type="dxa"/>
          </w:tcPr>
          <w:p w:rsidR="00DA2A80" w:rsidRPr="006B06C3" w:rsidRDefault="00DA2A80" w:rsidP="00E119A3">
            <w:pPr>
              <w:jc w:val="center"/>
              <w:rPr>
                <w:rFonts w:asciiTheme="majorHAnsi" w:hAnsiTheme="majorHAnsi"/>
                <w:color w:val="5B9BD5" w:themeColor="accent1"/>
                <w:sz w:val="20"/>
                <w:szCs w:val="20"/>
              </w:rPr>
            </w:pPr>
          </w:p>
          <w:p w:rsidR="00DA2A80" w:rsidRPr="006B06C3" w:rsidRDefault="00DA2A80" w:rsidP="00E119A3">
            <w:pPr>
              <w:jc w:val="center"/>
              <w:rPr>
                <w:rFonts w:asciiTheme="majorHAnsi" w:hAnsiTheme="majorHAnsi"/>
                <w:color w:val="5B9BD5" w:themeColor="accent1"/>
                <w:sz w:val="20"/>
                <w:szCs w:val="20"/>
              </w:rPr>
            </w:pPr>
            <w:r w:rsidRPr="006B06C3">
              <w:rPr>
                <w:rFonts w:asciiTheme="majorHAnsi" w:hAnsiTheme="majorHAnsi"/>
                <w:color w:val="5B9BD5" w:themeColor="accent1"/>
                <w:sz w:val="20"/>
                <w:szCs w:val="20"/>
              </w:rPr>
              <w:t>Bi- monthly</w:t>
            </w:r>
          </w:p>
        </w:tc>
        <w:tc>
          <w:tcPr>
            <w:tcW w:w="3865" w:type="dxa"/>
          </w:tcPr>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 xml:space="preserve">Department of Workforce Development </w:t>
            </w:r>
          </w:p>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Department of Correction</w:t>
            </w:r>
          </w:p>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Vocational Rehabilitation</w:t>
            </w:r>
          </w:p>
        </w:tc>
      </w:tr>
      <w:tr w:rsidR="00DA2A80" w:rsidRPr="006B06C3" w:rsidTr="00E119A3">
        <w:trPr>
          <w:trHeight w:val="890"/>
        </w:trPr>
        <w:tc>
          <w:tcPr>
            <w:tcW w:w="3116" w:type="dxa"/>
          </w:tcPr>
          <w:p w:rsidR="00DA2A80" w:rsidRPr="006B06C3" w:rsidRDefault="00DA2A80" w:rsidP="00E119A3">
            <w:pPr>
              <w:jc w:val="center"/>
              <w:rPr>
                <w:rFonts w:asciiTheme="majorHAnsi" w:hAnsiTheme="majorHAnsi"/>
                <w:color w:val="5B9BD5" w:themeColor="accent1"/>
                <w:sz w:val="20"/>
                <w:szCs w:val="20"/>
              </w:rPr>
            </w:pPr>
          </w:p>
          <w:p w:rsidR="00DA2A80" w:rsidRPr="006B06C3" w:rsidRDefault="00DA2A80" w:rsidP="00E119A3">
            <w:pPr>
              <w:jc w:val="center"/>
              <w:rPr>
                <w:rFonts w:asciiTheme="majorHAnsi" w:hAnsiTheme="majorHAnsi"/>
                <w:color w:val="5B9BD5" w:themeColor="accent1"/>
                <w:sz w:val="20"/>
                <w:szCs w:val="20"/>
              </w:rPr>
            </w:pPr>
            <w:r w:rsidRPr="006B06C3">
              <w:rPr>
                <w:rFonts w:asciiTheme="majorHAnsi" w:hAnsiTheme="majorHAnsi"/>
                <w:color w:val="5B9BD5" w:themeColor="accent1"/>
                <w:sz w:val="20"/>
                <w:szCs w:val="20"/>
              </w:rPr>
              <w:t>Work-and-Learn</w:t>
            </w:r>
          </w:p>
        </w:tc>
        <w:tc>
          <w:tcPr>
            <w:tcW w:w="2369" w:type="dxa"/>
          </w:tcPr>
          <w:p w:rsidR="00DA2A80" w:rsidRPr="006B06C3" w:rsidRDefault="00DA2A80" w:rsidP="00E119A3">
            <w:pPr>
              <w:jc w:val="center"/>
              <w:rPr>
                <w:rFonts w:asciiTheme="majorHAnsi" w:hAnsiTheme="majorHAnsi"/>
                <w:color w:val="5B9BD5" w:themeColor="accent1"/>
                <w:sz w:val="20"/>
                <w:szCs w:val="20"/>
              </w:rPr>
            </w:pPr>
          </w:p>
          <w:p w:rsidR="00DA2A80" w:rsidRPr="006B06C3" w:rsidRDefault="00DA2A80" w:rsidP="00E119A3">
            <w:pPr>
              <w:jc w:val="center"/>
              <w:rPr>
                <w:rFonts w:asciiTheme="majorHAnsi" w:hAnsiTheme="majorHAnsi"/>
                <w:color w:val="5B9BD5" w:themeColor="accent1"/>
                <w:sz w:val="20"/>
                <w:szCs w:val="20"/>
              </w:rPr>
            </w:pPr>
            <w:r w:rsidRPr="006B06C3">
              <w:rPr>
                <w:rFonts w:asciiTheme="majorHAnsi" w:hAnsiTheme="majorHAnsi"/>
                <w:color w:val="5B9BD5" w:themeColor="accent1"/>
                <w:sz w:val="20"/>
                <w:szCs w:val="20"/>
              </w:rPr>
              <w:t>Bi- monthly</w:t>
            </w:r>
          </w:p>
        </w:tc>
        <w:tc>
          <w:tcPr>
            <w:tcW w:w="3865" w:type="dxa"/>
          </w:tcPr>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Department of Workforce Development Vocational Rehabilitation</w:t>
            </w:r>
          </w:p>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Department of Education</w:t>
            </w:r>
          </w:p>
        </w:tc>
      </w:tr>
      <w:tr w:rsidR="00DA2A80" w:rsidRPr="006B06C3" w:rsidTr="00E119A3">
        <w:tc>
          <w:tcPr>
            <w:tcW w:w="3116" w:type="dxa"/>
          </w:tcPr>
          <w:p w:rsidR="00DA2A80" w:rsidRPr="006B06C3" w:rsidRDefault="00DA2A80" w:rsidP="00E119A3">
            <w:pPr>
              <w:jc w:val="center"/>
              <w:rPr>
                <w:rFonts w:asciiTheme="majorHAnsi" w:hAnsiTheme="majorHAnsi"/>
                <w:color w:val="5B9BD5" w:themeColor="accent1"/>
                <w:sz w:val="20"/>
                <w:szCs w:val="20"/>
              </w:rPr>
            </w:pPr>
          </w:p>
          <w:p w:rsidR="00DA2A80" w:rsidRPr="006B06C3" w:rsidRDefault="00DA2A80" w:rsidP="00E119A3">
            <w:pPr>
              <w:jc w:val="center"/>
              <w:rPr>
                <w:rFonts w:asciiTheme="majorHAnsi" w:hAnsiTheme="majorHAnsi"/>
                <w:color w:val="5B9BD5" w:themeColor="accent1"/>
                <w:sz w:val="20"/>
                <w:szCs w:val="20"/>
              </w:rPr>
            </w:pPr>
            <w:r w:rsidRPr="006B06C3">
              <w:rPr>
                <w:rFonts w:asciiTheme="majorHAnsi" w:hAnsiTheme="majorHAnsi"/>
                <w:color w:val="5B9BD5" w:themeColor="accent1"/>
                <w:sz w:val="20"/>
                <w:szCs w:val="20"/>
              </w:rPr>
              <w:t>Work Ethic</w:t>
            </w:r>
          </w:p>
        </w:tc>
        <w:tc>
          <w:tcPr>
            <w:tcW w:w="2369" w:type="dxa"/>
          </w:tcPr>
          <w:p w:rsidR="00DA2A80" w:rsidRPr="006B06C3" w:rsidRDefault="00DA2A80" w:rsidP="00E119A3">
            <w:pPr>
              <w:jc w:val="center"/>
              <w:rPr>
                <w:rFonts w:asciiTheme="majorHAnsi" w:hAnsiTheme="majorHAnsi"/>
                <w:color w:val="5B9BD5" w:themeColor="accent1"/>
                <w:sz w:val="20"/>
                <w:szCs w:val="20"/>
              </w:rPr>
            </w:pPr>
          </w:p>
          <w:p w:rsidR="00DA2A80" w:rsidRPr="006B06C3" w:rsidRDefault="00DA2A80" w:rsidP="00E119A3">
            <w:pPr>
              <w:jc w:val="center"/>
              <w:rPr>
                <w:rFonts w:asciiTheme="majorHAnsi" w:hAnsiTheme="majorHAnsi"/>
                <w:color w:val="5B9BD5" w:themeColor="accent1"/>
                <w:sz w:val="20"/>
                <w:szCs w:val="20"/>
              </w:rPr>
            </w:pPr>
            <w:r w:rsidRPr="006B06C3">
              <w:rPr>
                <w:rFonts w:asciiTheme="majorHAnsi" w:hAnsiTheme="majorHAnsi"/>
                <w:color w:val="5B9BD5" w:themeColor="accent1"/>
                <w:sz w:val="20"/>
                <w:szCs w:val="20"/>
              </w:rPr>
              <w:t>Monthly</w:t>
            </w:r>
          </w:p>
        </w:tc>
        <w:tc>
          <w:tcPr>
            <w:tcW w:w="3865" w:type="dxa"/>
          </w:tcPr>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Department of Workforce Development Vocational Rehabilitation</w:t>
            </w:r>
          </w:p>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Department of Education</w:t>
            </w:r>
          </w:p>
        </w:tc>
      </w:tr>
      <w:tr w:rsidR="00DA2A80" w:rsidRPr="006B06C3" w:rsidTr="00E119A3">
        <w:tc>
          <w:tcPr>
            <w:tcW w:w="3116" w:type="dxa"/>
          </w:tcPr>
          <w:p w:rsidR="00DA2A80" w:rsidRPr="006B06C3" w:rsidRDefault="00DA2A80" w:rsidP="00E119A3">
            <w:pPr>
              <w:jc w:val="center"/>
              <w:rPr>
                <w:rFonts w:asciiTheme="majorHAnsi" w:hAnsiTheme="majorHAnsi"/>
                <w:color w:val="5B9BD5" w:themeColor="accent1"/>
                <w:sz w:val="20"/>
                <w:szCs w:val="20"/>
              </w:rPr>
            </w:pPr>
          </w:p>
          <w:p w:rsidR="00DA2A80" w:rsidRPr="006B06C3" w:rsidRDefault="00DA2A80" w:rsidP="00E119A3">
            <w:pPr>
              <w:jc w:val="center"/>
              <w:rPr>
                <w:rFonts w:asciiTheme="majorHAnsi" w:hAnsiTheme="majorHAnsi"/>
                <w:color w:val="5B9BD5" w:themeColor="accent1"/>
                <w:sz w:val="20"/>
                <w:szCs w:val="20"/>
              </w:rPr>
            </w:pPr>
            <w:r w:rsidRPr="006B06C3">
              <w:rPr>
                <w:rFonts w:asciiTheme="majorHAnsi" w:hAnsiTheme="majorHAnsi"/>
                <w:color w:val="5B9BD5" w:themeColor="accent1"/>
                <w:sz w:val="20"/>
                <w:szCs w:val="20"/>
              </w:rPr>
              <w:t>State Transition Workgroup</w:t>
            </w:r>
          </w:p>
        </w:tc>
        <w:tc>
          <w:tcPr>
            <w:tcW w:w="2369" w:type="dxa"/>
          </w:tcPr>
          <w:p w:rsidR="00DA2A80" w:rsidRPr="006B06C3" w:rsidRDefault="00DA2A80" w:rsidP="00E119A3">
            <w:pPr>
              <w:jc w:val="center"/>
              <w:rPr>
                <w:rFonts w:asciiTheme="majorHAnsi" w:hAnsiTheme="majorHAnsi"/>
                <w:color w:val="5B9BD5" w:themeColor="accent1"/>
                <w:sz w:val="20"/>
                <w:szCs w:val="20"/>
              </w:rPr>
            </w:pPr>
          </w:p>
          <w:p w:rsidR="00DA2A80" w:rsidRPr="006B06C3" w:rsidRDefault="00DA2A80" w:rsidP="00E119A3">
            <w:pPr>
              <w:jc w:val="center"/>
              <w:rPr>
                <w:rFonts w:asciiTheme="majorHAnsi" w:hAnsiTheme="majorHAnsi"/>
                <w:color w:val="5B9BD5" w:themeColor="accent1"/>
                <w:sz w:val="20"/>
                <w:szCs w:val="20"/>
              </w:rPr>
            </w:pPr>
            <w:r w:rsidRPr="006B06C3">
              <w:rPr>
                <w:rFonts w:asciiTheme="majorHAnsi" w:hAnsiTheme="majorHAnsi"/>
                <w:color w:val="5B9BD5" w:themeColor="accent1"/>
                <w:sz w:val="20"/>
                <w:szCs w:val="20"/>
              </w:rPr>
              <w:t>Bi-monthly</w:t>
            </w:r>
          </w:p>
        </w:tc>
        <w:tc>
          <w:tcPr>
            <w:tcW w:w="3865" w:type="dxa"/>
          </w:tcPr>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Department of Workforce Development Vocational Rehabilitation</w:t>
            </w:r>
          </w:p>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Department of Education</w:t>
            </w:r>
          </w:p>
        </w:tc>
      </w:tr>
      <w:tr w:rsidR="00DA2A80" w:rsidRPr="006B06C3" w:rsidTr="00E119A3">
        <w:tc>
          <w:tcPr>
            <w:tcW w:w="3116" w:type="dxa"/>
          </w:tcPr>
          <w:p w:rsidR="00DA2A80" w:rsidRPr="006B06C3" w:rsidRDefault="00DA2A80" w:rsidP="00E119A3">
            <w:pPr>
              <w:rPr>
                <w:rFonts w:asciiTheme="majorHAnsi" w:hAnsiTheme="majorHAnsi"/>
                <w:color w:val="5B9BD5" w:themeColor="accent1"/>
                <w:sz w:val="20"/>
                <w:szCs w:val="20"/>
              </w:rPr>
            </w:pPr>
          </w:p>
          <w:p w:rsidR="00DA2A80" w:rsidRPr="006B06C3" w:rsidRDefault="00DA2A80" w:rsidP="00E119A3">
            <w:pPr>
              <w:jc w:val="center"/>
              <w:rPr>
                <w:rFonts w:asciiTheme="majorHAnsi" w:hAnsiTheme="majorHAnsi"/>
                <w:color w:val="5B9BD5" w:themeColor="accent1"/>
                <w:sz w:val="20"/>
                <w:szCs w:val="20"/>
              </w:rPr>
            </w:pPr>
            <w:r w:rsidRPr="006B06C3">
              <w:rPr>
                <w:rFonts w:asciiTheme="majorHAnsi" w:hAnsiTheme="majorHAnsi"/>
                <w:color w:val="5B9BD5" w:themeColor="accent1"/>
                <w:sz w:val="20"/>
                <w:szCs w:val="20"/>
              </w:rPr>
              <w:t>Certificate of Completion</w:t>
            </w:r>
          </w:p>
        </w:tc>
        <w:tc>
          <w:tcPr>
            <w:tcW w:w="2369" w:type="dxa"/>
          </w:tcPr>
          <w:p w:rsidR="00DA2A80" w:rsidRPr="006B06C3" w:rsidRDefault="00DA2A80" w:rsidP="00E119A3">
            <w:pPr>
              <w:jc w:val="center"/>
              <w:rPr>
                <w:rFonts w:asciiTheme="majorHAnsi" w:hAnsiTheme="majorHAnsi"/>
                <w:color w:val="5B9BD5" w:themeColor="accent1"/>
                <w:sz w:val="20"/>
                <w:szCs w:val="20"/>
              </w:rPr>
            </w:pPr>
          </w:p>
          <w:p w:rsidR="00DA2A80" w:rsidRPr="006B06C3" w:rsidRDefault="00DA2A80" w:rsidP="00E119A3">
            <w:pPr>
              <w:jc w:val="center"/>
              <w:rPr>
                <w:rFonts w:asciiTheme="majorHAnsi" w:hAnsiTheme="majorHAnsi"/>
                <w:color w:val="5B9BD5" w:themeColor="accent1"/>
                <w:sz w:val="20"/>
                <w:szCs w:val="20"/>
              </w:rPr>
            </w:pPr>
            <w:r w:rsidRPr="006B06C3">
              <w:rPr>
                <w:rFonts w:asciiTheme="majorHAnsi" w:hAnsiTheme="majorHAnsi"/>
                <w:color w:val="5B9BD5" w:themeColor="accent1"/>
                <w:sz w:val="20"/>
                <w:szCs w:val="20"/>
              </w:rPr>
              <w:t>Bi-monthly</w:t>
            </w:r>
          </w:p>
        </w:tc>
        <w:tc>
          <w:tcPr>
            <w:tcW w:w="3865" w:type="dxa"/>
          </w:tcPr>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Department of Workforce Development Vocational Rehabilitation</w:t>
            </w:r>
          </w:p>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Department of Education</w:t>
            </w:r>
          </w:p>
        </w:tc>
      </w:tr>
      <w:tr w:rsidR="00DA2A80" w:rsidRPr="006B06C3" w:rsidTr="00E119A3">
        <w:tc>
          <w:tcPr>
            <w:tcW w:w="3116" w:type="dxa"/>
          </w:tcPr>
          <w:p w:rsidR="00DA2A80" w:rsidRPr="006B06C3" w:rsidRDefault="00DA2A80" w:rsidP="00E119A3">
            <w:pPr>
              <w:jc w:val="center"/>
              <w:rPr>
                <w:rFonts w:asciiTheme="majorHAnsi" w:hAnsiTheme="majorHAnsi"/>
                <w:color w:val="5B9BD5" w:themeColor="accent1"/>
                <w:sz w:val="20"/>
                <w:szCs w:val="20"/>
              </w:rPr>
            </w:pPr>
          </w:p>
          <w:p w:rsidR="00DA2A80" w:rsidRPr="006B06C3" w:rsidRDefault="00DA2A80" w:rsidP="00E119A3">
            <w:pPr>
              <w:jc w:val="center"/>
              <w:rPr>
                <w:rFonts w:asciiTheme="majorHAnsi" w:hAnsiTheme="majorHAnsi"/>
                <w:color w:val="5B9BD5" w:themeColor="accent1"/>
                <w:sz w:val="20"/>
                <w:szCs w:val="20"/>
              </w:rPr>
            </w:pPr>
            <w:r w:rsidRPr="006B06C3">
              <w:rPr>
                <w:rFonts w:asciiTheme="majorHAnsi" w:hAnsiTheme="majorHAnsi"/>
                <w:color w:val="5B9BD5" w:themeColor="accent1"/>
                <w:sz w:val="20"/>
                <w:szCs w:val="20"/>
              </w:rPr>
              <w:t>Innovative Opportunity Steering Committee (IOSC)</w:t>
            </w:r>
          </w:p>
        </w:tc>
        <w:tc>
          <w:tcPr>
            <w:tcW w:w="2369" w:type="dxa"/>
          </w:tcPr>
          <w:p w:rsidR="00DA2A80" w:rsidRPr="006B06C3" w:rsidRDefault="00DA2A80" w:rsidP="00E119A3">
            <w:pPr>
              <w:jc w:val="center"/>
              <w:rPr>
                <w:rFonts w:asciiTheme="majorHAnsi" w:hAnsiTheme="majorHAnsi"/>
                <w:color w:val="5B9BD5" w:themeColor="accent1"/>
                <w:sz w:val="20"/>
                <w:szCs w:val="20"/>
              </w:rPr>
            </w:pPr>
          </w:p>
          <w:p w:rsidR="00DA2A80" w:rsidRPr="006B06C3" w:rsidRDefault="00DA2A80" w:rsidP="00E119A3">
            <w:pPr>
              <w:jc w:val="center"/>
              <w:rPr>
                <w:rFonts w:asciiTheme="majorHAnsi" w:hAnsiTheme="majorHAnsi"/>
                <w:color w:val="5B9BD5" w:themeColor="accent1"/>
                <w:sz w:val="20"/>
                <w:szCs w:val="20"/>
              </w:rPr>
            </w:pPr>
          </w:p>
          <w:p w:rsidR="00DA2A80" w:rsidRPr="006B06C3" w:rsidRDefault="00DA2A80" w:rsidP="00E119A3">
            <w:pPr>
              <w:jc w:val="center"/>
              <w:rPr>
                <w:rFonts w:asciiTheme="majorHAnsi" w:hAnsiTheme="majorHAnsi"/>
                <w:color w:val="5B9BD5" w:themeColor="accent1"/>
                <w:sz w:val="20"/>
                <w:szCs w:val="20"/>
              </w:rPr>
            </w:pPr>
            <w:r w:rsidRPr="006B06C3">
              <w:rPr>
                <w:rFonts w:asciiTheme="majorHAnsi" w:hAnsiTheme="majorHAnsi"/>
                <w:color w:val="5B9BD5" w:themeColor="accent1"/>
                <w:sz w:val="20"/>
                <w:szCs w:val="20"/>
              </w:rPr>
              <w:t>Bi-monthly</w:t>
            </w:r>
          </w:p>
        </w:tc>
        <w:tc>
          <w:tcPr>
            <w:tcW w:w="3865" w:type="dxa"/>
          </w:tcPr>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Department of Workforce Development Vocational Rehabilitation</w:t>
            </w:r>
          </w:p>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Department of Child Services</w:t>
            </w:r>
          </w:p>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ServeIN</w:t>
            </w:r>
          </w:p>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Division Family Resources</w:t>
            </w:r>
          </w:p>
        </w:tc>
      </w:tr>
      <w:tr w:rsidR="00DA2A80" w:rsidRPr="006B06C3" w:rsidTr="00E119A3">
        <w:tc>
          <w:tcPr>
            <w:tcW w:w="3116" w:type="dxa"/>
          </w:tcPr>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DWD/VR meeting (before IOSC)</w:t>
            </w:r>
          </w:p>
        </w:tc>
        <w:tc>
          <w:tcPr>
            <w:tcW w:w="2369" w:type="dxa"/>
          </w:tcPr>
          <w:p w:rsidR="00DA2A80" w:rsidRPr="006B06C3" w:rsidRDefault="00DA2A80" w:rsidP="00E119A3">
            <w:pPr>
              <w:jc w:val="center"/>
              <w:rPr>
                <w:rFonts w:asciiTheme="majorHAnsi" w:hAnsiTheme="majorHAnsi"/>
                <w:color w:val="5B9BD5" w:themeColor="accent1"/>
                <w:sz w:val="20"/>
                <w:szCs w:val="20"/>
              </w:rPr>
            </w:pPr>
            <w:r w:rsidRPr="006B06C3">
              <w:rPr>
                <w:rFonts w:asciiTheme="majorHAnsi" w:hAnsiTheme="majorHAnsi"/>
                <w:color w:val="5B9BD5" w:themeColor="accent1"/>
                <w:sz w:val="20"/>
                <w:szCs w:val="20"/>
              </w:rPr>
              <w:t>Monthly</w:t>
            </w:r>
          </w:p>
        </w:tc>
        <w:tc>
          <w:tcPr>
            <w:tcW w:w="3865" w:type="dxa"/>
          </w:tcPr>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Department of Workforce Development Vocational Rehabilitation</w:t>
            </w:r>
          </w:p>
          <w:p w:rsidR="00DA2A80" w:rsidRPr="006B06C3" w:rsidRDefault="00DA2A80" w:rsidP="00E119A3">
            <w:pPr>
              <w:rPr>
                <w:rFonts w:asciiTheme="majorHAnsi" w:hAnsiTheme="majorHAnsi"/>
                <w:color w:val="5B9BD5" w:themeColor="accent1"/>
                <w:sz w:val="20"/>
                <w:szCs w:val="20"/>
              </w:rPr>
            </w:pPr>
            <w:r w:rsidRPr="006B06C3">
              <w:rPr>
                <w:rFonts w:asciiTheme="majorHAnsi" w:hAnsiTheme="majorHAnsi"/>
                <w:color w:val="5B9BD5" w:themeColor="accent1"/>
                <w:sz w:val="20"/>
                <w:szCs w:val="20"/>
              </w:rPr>
              <w:t>Division Family Resources</w:t>
            </w:r>
          </w:p>
        </w:tc>
      </w:tr>
    </w:tbl>
    <w:p w:rsidR="00DA2A80" w:rsidRPr="006B06C3" w:rsidRDefault="00DA2A80" w:rsidP="00DA2A80">
      <w:pPr>
        <w:rPr>
          <w:rFonts w:asciiTheme="majorHAnsi" w:hAnsiTheme="majorHAnsi"/>
          <w:b/>
          <w:sz w:val="20"/>
          <w:szCs w:val="20"/>
        </w:rPr>
      </w:pPr>
    </w:p>
    <w:p w:rsidR="00DA2A80" w:rsidRPr="006B06C3" w:rsidRDefault="00DA2A80" w:rsidP="00DA2A80">
      <w:pPr>
        <w:rPr>
          <w:rFonts w:asciiTheme="majorHAnsi" w:hAnsiTheme="majorHAnsi"/>
          <w:sz w:val="20"/>
          <w:szCs w:val="20"/>
        </w:rPr>
      </w:pPr>
      <w:r w:rsidRPr="006B06C3">
        <w:rPr>
          <w:rFonts w:asciiTheme="majorHAnsi" w:hAnsiTheme="majorHAnsi"/>
          <w:sz w:val="20"/>
          <w:szCs w:val="20"/>
        </w:rPr>
        <w:t xml:space="preserve">The result of the continued meetings with the core partners is that stakeholders are educated about other stakeholder groups and complicated government systems are better understood. </w:t>
      </w:r>
    </w:p>
    <w:p w:rsidR="00DA2A80" w:rsidRPr="006B06C3" w:rsidRDefault="00DA2A80" w:rsidP="00DA2A80">
      <w:pPr>
        <w:rPr>
          <w:rFonts w:asciiTheme="majorHAnsi" w:hAnsiTheme="majorHAnsi"/>
          <w:sz w:val="20"/>
          <w:szCs w:val="20"/>
        </w:rPr>
      </w:pPr>
    </w:p>
    <w:p w:rsidR="004101B0" w:rsidRDefault="004101B0">
      <w:pPr>
        <w:rPr>
          <w:rFonts w:ascii="Arial" w:hAnsi="Arial" w:cs="Arial"/>
          <w:b/>
          <w:sz w:val="24"/>
          <w:szCs w:val="24"/>
        </w:rPr>
      </w:pPr>
      <w:r>
        <w:rPr>
          <w:rFonts w:ascii="Arial" w:hAnsi="Arial" w:cs="Arial"/>
          <w:b/>
          <w:sz w:val="24"/>
          <w:szCs w:val="24"/>
        </w:rPr>
        <w:br w:type="page"/>
      </w:r>
    </w:p>
    <w:p w:rsidR="00D04B57" w:rsidRDefault="00D04B57" w:rsidP="00D04B57">
      <w:pPr>
        <w:rPr>
          <w:rFonts w:ascii="Arial" w:hAnsi="Arial" w:cs="Arial"/>
          <w:b/>
          <w:sz w:val="24"/>
          <w:szCs w:val="24"/>
        </w:rPr>
      </w:pPr>
      <w:r w:rsidRPr="00D04B57">
        <w:rPr>
          <w:rFonts w:ascii="Arial" w:hAnsi="Arial" w:cs="Arial"/>
          <w:b/>
          <w:sz w:val="24"/>
          <w:szCs w:val="24"/>
        </w:rPr>
        <w:lastRenderedPageBreak/>
        <w:t>Evaluation and Potential Impact:</w:t>
      </w:r>
    </w:p>
    <w:p w:rsidR="006B3C3F" w:rsidRPr="002719D7" w:rsidRDefault="002719D7" w:rsidP="00D04B57">
      <w:pPr>
        <w:rPr>
          <w:rFonts w:ascii="Arial" w:hAnsi="Arial" w:cs="Arial"/>
          <w:sz w:val="24"/>
          <w:szCs w:val="24"/>
        </w:rPr>
      </w:pPr>
      <w:r w:rsidRPr="002719D7">
        <w:rPr>
          <w:rFonts w:ascii="Arial" w:hAnsi="Arial" w:cs="Arial"/>
          <w:sz w:val="24"/>
          <w:szCs w:val="24"/>
        </w:rPr>
        <w:t>Translating the demonstrated collaborative planning efforts and collective guidance and support to Local Workforce Development Boards</w:t>
      </w:r>
      <w:r>
        <w:rPr>
          <w:rFonts w:ascii="Arial" w:hAnsi="Arial" w:cs="Arial"/>
          <w:sz w:val="24"/>
          <w:szCs w:val="24"/>
        </w:rPr>
        <w:t xml:space="preserve"> is an excellent start.</w:t>
      </w:r>
      <w:r w:rsidR="004101B0">
        <w:rPr>
          <w:rFonts w:ascii="Arial" w:hAnsi="Arial" w:cs="Arial"/>
          <w:sz w:val="24"/>
          <w:szCs w:val="24"/>
        </w:rPr>
        <w:t xml:space="preserve"> </w:t>
      </w:r>
      <w:r>
        <w:rPr>
          <w:rFonts w:ascii="Arial" w:hAnsi="Arial" w:cs="Arial"/>
          <w:sz w:val="24"/>
          <w:szCs w:val="24"/>
        </w:rPr>
        <w:t xml:space="preserve">Kristina </w:t>
      </w:r>
      <w:r w:rsidR="009C0CD1">
        <w:rPr>
          <w:rFonts w:ascii="Arial" w:hAnsi="Arial" w:cs="Arial"/>
          <w:sz w:val="24"/>
          <w:szCs w:val="24"/>
        </w:rPr>
        <w:t xml:space="preserve">describes the efforts for local collaborative business engagement as active but in early stages, </w:t>
      </w:r>
      <w:r w:rsidR="004101B0">
        <w:rPr>
          <w:rFonts w:ascii="Arial" w:hAnsi="Arial" w:cs="Arial"/>
          <w:sz w:val="24"/>
          <w:szCs w:val="24"/>
        </w:rPr>
        <w:t>currently with a focus on cross-</w:t>
      </w:r>
      <w:r w:rsidR="009C0CD1">
        <w:rPr>
          <w:rFonts w:ascii="Arial" w:hAnsi="Arial" w:cs="Arial"/>
          <w:sz w:val="24"/>
          <w:szCs w:val="24"/>
        </w:rPr>
        <w:t xml:space="preserve">training and </w:t>
      </w:r>
      <w:r w:rsidR="004101B0">
        <w:rPr>
          <w:rFonts w:ascii="Arial" w:hAnsi="Arial" w:cs="Arial"/>
          <w:sz w:val="24"/>
          <w:szCs w:val="24"/>
        </w:rPr>
        <w:t xml:space="preserve">customer sharing and referral. </w:t>
      </w:r>
      <w:r w:rsidR="00730298">
        <w:rPr>
          <w:rFonts w:ascii="Arial" w:hAnsi="Arial" w:cs="Arial"/>
          <w:sz w:val="24"/>
          <w:szCs w:val="24"/>
        </w:rPr>
        <w:t>She</w:t>
      </w:r>
      <w:r w:rsidR="009C0CD1">
        <w:rPr>
          <w:rFonts w:ascii="Arial" w:hAnsi="Arial" w:cs="Arial"/>
          <w:sz w:val="24"/>
          <w:szCs w:val="24"/>
        </w:rPr>
        <w:t xml:space="preserve"> serves on the Local Workforce Development Board in the Indianapolis Region, and works with all of the AJC partners in regard to strategies to meet b</w:t>
      </w:r>
      <w:r w:rsidR="00730298">
        <w:rPr>
          <w:rFonts w:ascii="Arial" w:hAnsi="Arial" w:cs="Arial"/>
          <w:sz w:val="24"/>
          <w:szCs w:val="24"/>
        </w:rPr>
        <w:t xml:space="preserve">usiness sector needs together. </w:t>
      </w:r>
      <w:r w:rsidR="009C0CD1">
        <w:rPr>
          <w:rFonts w:ascii="Arial" w:hAnsi="Arial" w:cs="Arial"/>
          <w:sz w:val="24"/>
          <w:szCs w:val="24"/>
        </w:rPr>
        <w:t xml:space="preserve">This effort is being looked at with the interest in replicating in other regions. </w:t>
      </w:r>
    </w:p>
    <w:p w:rsidR="004101B0" w:rsidRDefault="004101B0" w:rsidP="00D04B57">
      <w:pPr>
        <w:rPr>
          <w:rFonts w:ascii="Arial" w:hAnsi="Arial" w:cs="Arial"/>
          <w:b/>
          <w:sz w:val="24"/>
          <w:szCs w:val="24"/>
        </w:rPr>
      </w:pPr>
    </w:p>
    <w:p w:rsidR="006B3C3F" w:rsidRPr="006B3C3F" w:rsidRDefault="00FB72E4" w:rsidP="00D04B57">
      <w:pPr>
        <w:rPr>
          <w:rFonts w:ascii="Arial" w:hAnsi="Arial" w:cs="Arial"/>
          <w:sz w:val="24"/>
          <w:szCs w:val="24"/>
        </w:rPr>
      </w:pPr>
      <w:r w:rsidRPr="00FB72E4">
        <w:rPr>
          <w:rFonts w:ascii="Arial" w:hAnsi="Arial" w:cs="Arial"/>
          <w:b/>
          <w:bCs/>
          <w:noProof/>
          <w:color w:val="1F497D"/>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288290</wp:posOffset>
            </wp:positionV>
            <wp:extent cx="638810" cy="994410"/>
            <wp:effectExtent l="19050" t="19050" r="27940" b="15240"/>
            <wp:wrapSquare wrapText="bothSides"/>
            <wp:docPr id="1" name="Picture 1" descr="Photo of Kristina Blankenship, Indiana SSA" title="Photo of Kristina Blank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ast\AppData\Local\Microsoft\Windows\Temporary Internet Files\Content.Outlook\UVY71QQC\Kristina - Head Sho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810" cy="9944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B3C3F">
        <w:rPr>
          <w:rFonts w:ascii="Arial" w:hAnsi="Arial" w:cs="Arial"/>
          <w:b/>
          <w:sz w:val="24"/>
          <w:szCs w:val="24"/>
        </w:rPr>
        <w:t xml:space="preserve">For More Information: </w:t>
      </w:r>
    </w:p>
    <w:p w:rsidR="00431E53" w:rsidRDefault="00431E53" w:rsidP="00431E53">
      <w:pPr>
        <w:rPr>
          <w:rFonts w:ascii="Arial" w:hAnsi="Arial" w:cs="Arial"/>
          <w:color w:val="1F497D"/>
          <w:sz w:val="20"/>
          <w:szCs w:val="20"/>
        </w:rPr>
      </w:pPr>
      <w:r>
        <w:rPr>
          <w:rFonts w:ascii="Arial" w:hAnsi="Arial" w:cs="Arial"/>
          <w:b/>
          <w:bCs/>
          <w:color w:val="1F497D"/>
          <w:sz w:val="20"/>
          <w:szCs w:val="20"/>
        </w:rPr>
        <w:t>Kristina M. Blankenship</w:t>
      </w:r>
      <w:r>
        <w:rPr>
          <w:rFonts w:ascii="Arial" w:hAnsi="Arial" w:cs="Arial"/>
          <w:color w:val="1F497D"/>
          <w:sz w:val="20"/>
          <w:szCs w:val="20"/>
        </w:rPr>
        <w:br/>
        <w:t>State of Indiana Family and Social Services Administration</w:t>
      </w:r>
    </w:p>
    <w:p w:rsidR="00431E53" w:rsidRDefault="00431E53" w:rsidP="00431E53">
      <w:pPr>
        <w:rPr>
          <w:rFonts w:ascii="Arial" w:hAnsi="Arial" w:cs="Arial"/>
          <w:color w:val="1F497D"/>
          <w:sz w:val="20"/>
          <w:szCs w:val="20"/>
        </w:rPr>
      </w:pPr>
      <w:r>
        <w:rPr>
          <w:rFonts w:ascii="Arial" w:hAnsi="Arial" w:cs="Arial"/>
          <w:color w:val="1F497D"/>
          <w:sz w:val="20"/>
          <w:szCs w:val="20"/>
        </w:rPr>
        <w:t xml:space="preserve">Business &amp; Community Engagement, Vocational Rehabilitation  </w:t>
      </w:r>
      <w:r>
        <w:rPr>
          <w:rFonts w:ascii="Arial" w:hAnsi="Arial" w:cs="Arial"/>
          <w:color w:val="1F497D"/>
          <w:sz w:val="20"/>
          <w:szCs w:val="20"/>
        </w:rPr>
        <w:br/>
      </w:r>
      <w:hyperlink r:id="rId13" w:history="1">
        <w:r>
          <w:rPr>
            <w:rStyle w:val="Hyperlink"/>
            <w:rFonts w:ascii="Arial" w:hAnsi="Arial" w:cs="Arial"/>
            <w:sz w:val="20"/>
            <w:szCs w:val="20"/>
          </w:rPr>
          <w:t>http://www.IN.gov/fssa</w:t>
        </w:r>
      </w:hyperlink>
      <w:bookmarkStart w:id="0" w:name="_GoBack"/>
      <w:bookmarkEnd w:id="0"/>
    </w:p>
    <w:p w:rsidR="00431E53" w:rsidRDefault="00431E53" w:rsidP="00431E53">
      <w:pPr>
        <w:rPr>
          <w:rFonts w:ascii="Arial" w:hAnsi="Arial" w:cs="Arial"/>
          <w:color w:val="1F497D"/>
          <w:sz w:val="20"/>
          <w:szCs w:val="20"/>
        </w:rPr>
      </w:pPr>
      <w:r>
        <w:rPr>
          <w:rFonts w:ascii="Arial" w:hAnsi="Arial" w:cs="Arial"/>
          <w:color w:val="1F497D"/>
          <w:sz w:val="20"/>
          <w:szCs w:val="20"/>
        </w:rPr>
        <w:t>Mobile: (317) 650-9828</w:t>
      </w:r>
    </w:p>
    <w:p w:rsidR="00D04B57" w:rsidRPr="00D04B57" w:rsidRDefault="00D04B57" w:rsidP="00D04B57">
      <w:pPr>
        <w:rPr>
          <w:rFonts w:ascii="Arial" w:hAnsi="Arial" w:cs="Arial"/>
          <w:sz w:val="24"/>
          <w:szCs w:val="24"/>
        </w:rPr>
      </w:pPr>
    </w:p>
    <w:p w:rsidR="00D04B57" w:rsidRPr="00D04B57" w:rsidRDefault="00D04B57" w:rsidP="00D04B57">
      <w:pPr>
        <w:rPr>
          <w:rFonts w:ascii="Arial" w:hAnsi="Arial" w:cs="Arial"/>
          <w:b/>
          <w:sz w:val="24"/>
          <w:szCs w:val="24"/>
        </w:rPr>
      </w:pPr>
    </w:p>
    <w:sectPr w:rsidR="00D04B57" w:rsidRPr="00D04B5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84" w:rsidRDefault="004E6E84" w:rsidP="006B3C3F">
      <w:pPr>
        <w:spacing w:after="0" w:line="240" w:lineRule="auto"/>
      </w:pPr>
      <w:r>
        <w:separator/>
      </w:r>
    </w:p>
  </w:endnote>
  <w:endnote w:type="continuationSeparator" w:id="0">
    <w:p w:rsidR="004E6E84" w:rsidRDefault="004E6E84" w:rsidP="006B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Sans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3F" w:rsidRDefault="00116930">
    <w:pPr>
      <w:pStyle w:val="Footer"/>
    </w:pPr>
    <w:r>
      <w:rPr>
        <w:noProof/>
      </w:rPr>
      <w:drawing>
        <wp:anchor distT="0" distB="0" distL="114300" distR="114300" simplePos="0" relativeHeight="251659264" behindDoc="1" locked="0" layoutInCell="1" allowOverlap="1" wp14:anchorId="4E3613AC" wp14:editId="0B9D7DA9">
          <wp:simplePos x="0" y="0"/>
          <wp:positionH relativeFrom="column">
            <wp:posOffset>1597660</wp:posOffset>
          </wp:positionH>
          <wp:positionV relativeFrom="paragraph">
            <wp:posOffset>-405130</wp:posOffset>
          </wp:positionV>
          <wp:extent cx="2194560" cy="593725"/>
          <wp:effectExtent l="0" t="0" r="0" b="0"/>
          <wp:wrapTopAndBottom/>
          <wp:docPr id="4" name="Picture 3" descr="WINTAC logo" title="WIN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INTAC logo" title="WINTAC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4560" cy="5937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84" w:rsidRDefault="004E6E84" w:rsidP="006B3C3F">
      <w:pPr>
        <w:spacing w:after="0" w:line="240" w:lineRule="auto"/>
      </w:pPr>
      <w:r>
        <w:separator/>
      </w:r>
    </w:p>
  </w:footnote>
  <w:footnote w:type="continuationSeparator" w:id="0">
    <w:p w:rsidR="004E6E84" w:rsidRDefault="004E6E84" w:rsidP="006B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D2E"/>
    <w:multiLevelType w:val="hybridMultilevel"/>
    <w:tmpl w:val="DCC88D56"/>
    <w:lvl w:ilvl="0" w:tplc="97342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5956AA"/>
    <w:multiLevelType w:val="hybridMultilevel"/>
    <w:tmpl w:val="8FF07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E"/>
    <w:rsid w:val="000175BF"/>
    <w:rsid w:val="00022CAC"/>
    <w:rsid w:val="001148DC"/>
    <w:rsid w:val="00116930"/>
    <w:rsid w:val="001F3A02"/>
    <w:rsid w:val="001F4FB4"/>
    <w:rsid w:val="002719D7"/>
    <w:rsid w:val="002F0EFB"/>
    <w:rsid w:val="00320997"/>
    <w:rsid w:val="003E3442"/>
    <w:rsid w:val="004101B0"/>
    <w:rsid w:val="00414723"/>
    <w:rsid w:val="00431E53"/>
    <w:rsid w:val="00494444"/>
    <w:rsid w:val="004E6E84"/>
    <w:rsid w:val="005A05FC"/>
    <w:rsid w:val="005C26AA"/>
    <w:rsid w:val="006B3C3F"/>
    <w:rsid w:val="007150E3"/>
    <w:rsid w:val="007275AC"/>
    <w:rsid w:val="00730298"/>
    <w:rsid w:val="00796EE2"/>
    <w:rsid w:val="007D1F0F"/>
    <w:rsid w:val="00807ACE"/>
    <w:rsid w:val="00873C21"/>
    <w:rsid w:val="008816C9"/>
    <w:rsid w:val="00884CBA"/>
    <w:rsid w:val="008A2672"/>
    <w:rsid w:val="008B7C07"/>
    <w:rsid w:val="009C0CD1"/>
    <w:rsid w:val="00A80703"/>
    <w:rsid w:val="00A87587"/>
    <w:rsid w:val="00AA1E76"/>
    <w:rsid w:val="00BA328A"/>
    <w:rsid w:val="00BC720C"/>
    <w:rsid w:val="00C652E8"/>
    <w:rsid w:val="00D04B57"/>
    <w:rsid w:val="00DA2A80"/>
    <w:rsid w:val="00DE67FD"/>
    <w:rsid w:val="00E25421"/>
    <w:rsid w:val="00E851A1"/>
    <w:rsid w:val="00FB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7924B-2093-4A0C-A467-B920D314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7"/>
    <w:pPr>
      <w:ind w:left="720"/>
      <w:contextualSpacing/>
    </w:pPr>
  </w:style>
  <w:style w:type="paragraph" w:styleId="Header">
    <w:name w:val="header"/>
    <w:basedOn w:val="Normal"/>
    <w:link w:val="HeaderChar"/>
    <w:uiPriority w:val="99"/>
    <w:unhideWhenUsed/>
    <w:rsid w:val="006B3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3F"/>
  </w:style>
  <w:style w:type="paragraph" w:styleId="Footer">
    <w:name w:val="footer"/>
    <w:basedOn w:val="Normal"/>
    <w:link w:val="FooterChar"/>
    <w:uiPriority w:val="99"/>
    <w:unhideWhenUsed/>
    <w:rsid w:val="006B3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3F"/>
  </w:style>
  <w:style w:type="table" w:styleId="TableGrid">
    <w:name w:val="Table Grid"/>
    <w:basedOn w:val="TableNormal"/>
    <w:uiPriority w:val="39"/>
    <w:rsid w:val="00DA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A80"/>
    <w:rPr>
      <w:color w:val="0563C1" w:themeColor="hyperlink"/>
      <w:u w:val="single"/>
    </w:rPr>
  </w:style>
  <w:style w:type="character" w:styleId="FollowedHyperlink">
    <w:name w:val="FollowedHyperlink"/>
    <w:basedOn w:val="DefaultParagraphFont"/>
    <w:uiPriority w:val="99"/>
    <w:semiHidden/>
    <w:unhideWhenUsed/>
    <w:rsid w:val="00431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dwd/2892.htm" TargetMode="External"/><Relationship Id="rId13" Type="http://schemas.openxmlformats.org/officeDocument/2006/relationships/hyperlink" Target="http://www.in.gov/fs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icc/files/ICC%20AR%201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gov/icc/files/Indiana_Career_Council_Strategic_Plan_-_Align_Engage_Advance_-_FINAL.pdf" TargetMode="External"/><Relationship Id="rId4" Type="http://schemas.openxmlformats.org/officeDocument/2006/relationships/settings" Target="settings.xml"/><Relationship Id="rId9" Type="http://schemas.openxmlformats.org/officeDocument/2006/relationships/hyperlink" Target="http://in.gov/ic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C8AB-475F-4913-BA8D-DBC29E6A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Keast</dc:creator>
  <cp:lastModifiedBy>Christa Nieminen</cp:lastModifiedBy>
  <cp:revision>6</cp:revision>
  <dcterms:created xsi:type="dcterms:W3CDTF">2017-08-21T21:14:00Z</dcterms:created>
  <dcterms:modified xsi:type="dcterms:W3CDTF">2017-09-08T17:45:00Z</dcterms:modified>
</cp:coreProperties>
</file>