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124FF" w14:textId="77777777" w:rsidR="001F4FB4" w:rsidRDefault="00DE67FD">
      <w:pPr>
        <w:contextualSpacing/>
        <w:rPr>
          <w:rFonts w:ascii="Arial" w:hAnsi="Arial" w:cs="Arial"/>
          <w:b/>
          <w:sz w:val="24"/>
          <w:szCs w:val="24"/>
        </w:rPr>
      </w:pPr>
      <w:r>
        <w:rPr>
          <w:rFonts w:ascii="Arial" w:hAnsi="Arial" w:cs="Arial"/>
          <w:b/>
          <w:sz w:val="24"/>
          <w:szCs w:val="24"/>
        </w:rPr>
        <w:t>Emerging Practice</w:t>
      </w:r>
    </w:p>
    <w:p w14:paraId="5CE50F32" w14:textId="77777777" w:rsidR="00D04B57" w:rsidRDefault="00D04B57">
      <w:pPr>
        <w:contextualSpacing/>
        <w:rPr>
          <w:rFonts w:ascii="Arial" w:hAnsi="Arial" w:cs="Arial"/>
          <w:b/>
          <w:sz w:val="24"/>
          <w:szCs w:val="24"/>
        </w:rPr>
      </w:pPr>
    </w:p>
    <w:p w14:paraId="5A84D2B8" w14:textId="339EB17A" w:rsidR="00D04B57" w:rsidRPr="00D04B57" w:rsidRDefault="00D04B57">
      <w:pPr>
        <w:contextualSpacing/>
        <w:rPr>
          <w:rFonts w:ascii="Arial" w:hAnsi="Arial" w:cs="Arial"/>
          <w:sz w:val="24"/>
          <w:szCs w:val="24"/>
        </w:rPr>
      </w:pPr>
      <w:r>
        <w:rPr>
          <w:rFonts w:ascii="Arial" w:hAnsi="Arial" w:cs="Arial"/>
          <w:b/>
          <w:sz w:val="24"/>
          <w:szCs w:val="24"/>
        </w:rPr>
        <w:t xml:space="preserve">Title:  </w:t>
      </w:r>
      <w:r w:rsidR="002D169E">
        <w:rPr>
          <w:rFonts w:ascii="Arial" w:hAnsi="Arial" w:cs="Arial"/>
          <w:b/>
          <w:sz w:val="24"/>
          <w:szCs w:val="24"/>
        </w:rPr>
        <w:t xml:space="preserve">Coordinating </w:t>
      </w:r>
      <w:r w:rsidR="0083570B">
        <w:rPr>
          <w:rFonts w:ascii="Arial" w:hAnsi="Arial" w:cs="Arial"/>
          <w:b/>
          <w:sz w:val="24"/>
          <w:szCs w:val="24"/>
        </w:rPr>
        <w:t>youth services with multiple partners in Alaska</w:t>
      </w:r>
    </w:p>
    <w:p w14:paraId="3494C9B7" w14:textId="77777777" w:rsidR="00D04B57" w:rsidRDefault="00D04B57">
      <w:pPr>
        <w:contextualSpacing/>
        <w:rPr>
          <w:rFonts w:ascii="Arial" w:hAnsi="Arial" w:cs="Arial"/>
          <w:b/>
          <w:sz w:val="24"/>
          <w:szCs w:val="24"/>
        </w:rPr>
      </w:pPr>
    </w:p>
    <w:p w14:paraId="4B0B4866" w14:textId="6A0B5E73" w:rsidR="00D04B57" w:rsidRDefault="00D04B57">
      <w:pPr>
        <w:contextualSpacing/>
        <w:rPr>
          <w:rFonts w:ascii="Arial" w:hAnsi="Arial" w:cs="Arial"/>
          <w:sz w:val="24"/>
          <w:szCs w:val="24"/>
        </w:rPr>
      </w:pPr>
      <w:r>
        <w:rPr>
          <w:rFonts w:ascii="Arial" w:hAnsi="Arial" w:cs="Arial"/>
          <w:b/>
          <w:sz w:val="24"/>
          <w:szCs w:val="24"/>
        </w:rPr>
        <w:t xml:space="preserve">Submitted by:  </w:t>
      </w:r>
      <w:r w:rsidR="00A030BF">
        <w:rPr>
          <w:rFonts w:ascii="Arial" w:hAnsi="Arial" w:cs="Arial"/>
          <w:b/>
          <w:sz w:val="24"/>
          <w:szCs w:val="24"/>
        </w:rPr>
        <w:tab/>
      </w:r>
      <w:r w:rsidR="0083570B">
        <w:rPr>
          <w:rFonts w:ascii="Arial" w:hAnsi="Arial" w:cs="Arial"/>
          <w:sz w:val="24"/>
          <w:szCs w:val="24"/>
        </w:rPr>
        <w:t>Nikki Powis</w:t>
      </w:r>
    </w:p>
    <w:p w14:paraId="0AE53F82" w14:textId="51334668" w:rsidR="002D169E" w:rsidRDefault="002D169E">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hyperlink r:id="rId5" w:history="1">
        <w:r w:rsidR="0083570B">
          <w:rPr>
            <w:rStyle w:val="Hyperlink"/>
            <w:rFonts w:ascii="Arial" w:hAnsi="Arial" w:cs="Arial"/>
            <w:sz w:val="24"/>
            <w:szCs w:val="24"/>
          </w:rPr>
          <w:t>nikki.powis</w:t>
        </w:r>
        <w:r w:rsidR="0083570B" w:rsidRPr="0021152E">
          <w:rPr>
            <w:rStyle w:val="Hyperlink"/>
            <w:rFonts w:ascii="Arial" w:hAnsi="Arial" w:cs="Arial"/>
            <w:sz w:val="24"/>
            <w:szCs w:val="24"/>
          </w:rPr>
          <w:t>@wintac.org</w:t>
        </w:r>
      </w:hyperlink>
    </w:p>
    <w:p w14:paraId="17C21886" w14:textId="028F9230" w:rsidR="002D169E" w:rsidRDefault="002D169E">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t>
      </w:r>
      <w:r w:rsidR="0083570B">
        <w:rPr>
          <w:rFonts w:ascii="Arial" w:hAnsi="Arial" w:cs="Arial"/>
          <w:sz w:val="24"/>
          <w:szCs w:val="24"/>
        </w:rPr>
        <w:t>907</w:t>
      </w:r>
      <w:r>
        <w:rPr>
          <w:rFonts w:ascii="Arial" w:hAnsi="Arial" w:cs="Arial"/>
          <w:sz w:val="24"/>
          <w:szCs w:val="24"/>
        </w:rPr>
        <w:t xml:space="preserve">) </w:t>
      </w:r>
      <w:r w:rsidR="0083570B">
        <w:rPr>
          <w:rFonts w:ascii="Arial" w:hAnsi="Arial" w:cs="Arial"/>
          <w:sz w:val="24"/>
          <w:szCs w:val="24"/>
        </w:rPr>
        <w:t>957-4702</w:t>
      </w:r>
    </w:p>
    <w:p w14:paraId="0C338C4C" w14:textId="77777777" w:rsidR="00D04B57" w:rsidRDefault="00D04B57">
      <w:pPr>
        <w:contextualSpacing/>
        <w:rPr>
          <w:rFonts w:ascii="Arial" w:hAnsi="Arial" w:cs="Arial"/>
          <w:sz w:val="24"/>
          <w:szCs w:val="24"/>
        </w:rPr>
      </w:pPr>
    </w:p>
    <w:p w14:paraId="3099FB41" w14:textId="58E7F2E2" w:rsidR="00D04B57" w:rsidRDefault="00D04B57">
      <w:pPr>
        <w:contextualSpacing/>
        <w:rPr>
          <w:rFonts w:ascii="Arial" w:hAnsi="Arial" w:cs="Arial"/>
          <w:b/>
          <w:sz w:val="24"/>
          <w:szCs w:val="24"/>
        </w:rPr>
      </w:pPr>
      <w:r w:rsidRPr="00D04B57">
        <w:rPr>
          <w:rFonts w:ascii="Arial" w:hAnsi="Arial" w:cs="Arial"/>
          <w:b/>
          <w:sz w:val="24"/>
          <w:szCs w:val="24"/>
        </w:rPr>
        <w:t>Source:</w:t>
      </w:r>
      <w:r>
        <w:rPr>
          <w:rFonts w:ascii="Arial" w:hAnsi="Arial" w:cs="Arial"/>
          <w:b/>
          <w:sz w:val="24"/>
          <w:szCs w:val="24"/>
        </w:rPr>
        <w:t xml:space="preserve"> </w:t>
      </w:r>
      <w:r w:rsidRPr="00D04B57">
        <w:rPr>
          <w:rFonts w:ascii="Arial" w:hAnsi="Arial" w:cs="Arial"/>
          <w:sz w:val="24"/>
          <w:szCs w:val="24"/>
        </w:rPr>
        <w:t>(please provide specific reference)</w:t>
      </w:r>
    </w:p>
    <w:p w14:paraId="1E48B692" w14:textId="77777777" w:rsidR="00D04B57" w:rsidRPr="00D04B57" w:rsidRDefault="00D04B57" w:rsidP="00D04B57">
      <w:pPr>
        <w:pStyle w:val="ListParagraph"/>
        <w:numPr>
          <w:ilvl w:val="0"/>
          <w:numId w:val="1"/>
        </w:numPr>
        <w:rPr>
          <w:rFonts w:ascii="Arial" w:hAnsi="Arial" w:cs="Arial"/>
          <w:sz w:val="24"/>
          <w:szCs w:val="24"/>
        </w:rPr>
      </w:pPr>
      <w:r w:rsidRPr="00D04B57">
        <w:rPr>
          <w:rFonts w:ascii="Arial" w:hAnsi="Arial" w:cs="Arial"/>
          <w:sz w:val="24"/>
          <w:szCs w:val="24"/>
        </w:rPr>
        <w:t>Research Project</w:t>
      </w:r>
    </w:p>
    <w:p w14:paraId="6690BD3A" w14:textId="77777777" w:rsidR="00D04B57" w:rsidRPr="00D04B57" w:rsidRDefault="00D04B57" w:rsidP="00D04B57">
      <w:pPr>
        <w:pStyle w:val="ListParagraph"/>
        <w:numPr>
          <w:ilvl w:val="0"/>
          <w:numId w:val="1"/>
        </w:numPr>
        <w:rPr>
          <w:rFonts w:ascii="Arial" w:hAnsi="Arial" w:cs="Arial"/>
          <w:sz w:val="24"/>
          <w:szCs w:val="24"/>
        </w:rPr>
      </w:pPr>
      <w:r w:rsidRPr="00D04B57">
        <w:rPr>
          <w:rFonts w:ascii="Arial" w:hAnsi="Arial" w:cs="Arial"/>
          <w:sz w:val="24"/>
          <w:szCs w:val="24"/>
        </w:rPr>
        <w:t>Journal Article</w:t>
      </w:r>
    </w:p>
    <w:p w14:paraId="59B85121" w14:textId="77777777" w:rsidR="00D04B57" w:rsidRPr="00D04B57" w:rsidRDefault="00D04B57" w:rsidP="00D04B57">
      <w:pPr>
        <w:pStyle w:val="ListParagraph"/>
        <w:numPr>
          <w:ilvl w:val="0"/>
          <w:numId w:val="1"/>
        </w:numPr>
        <w:rPr>
          <w:rFonts w:ascii="Arial" w:hAnsi="Arial" w:cs="Arial"/>
          <w:sz w:val="24"/>
          <w:szCs w:val="24"/>
        </w:rPr>
      </w:pPr>
      <w:r w:rsidRPr="00D04B57">
        <w:rPr>
          <w:rFonts w:ascii="Arial" w:hAnsi="Arial" w:cs="Arial"/>
          <w:sz w:val="24"/>
          <w:szCs w:val="24"/>
        </w:rPr>
        <w:t>Other Center</w:t>
      </w:r>
    </w:p>
    <w:p w14:paraId="0F0D50E2" w14:textId="77777777" w:rsidR="00D04B57" w:rsidRPr="002D169E" w:rsidRDefault="00D04B57" w:rsidP="00D04B57">
      <w:pPr>
        <w:pStyle w:val="ListParagraph"/>
        <w:numPr>
          <w:ilvl w:val="0"/>
          <w:numId w:val="1"/>
        </w:numPr>
        <w:rPr>
          <w:rFonts w:ascii="Arial" w:hAnsi="Arial" w:cs="Arial"/>
          <w:b/>
          <w:sz w:val="24"/>
          <w:szCs w:val="24"/>
        </w:rPr>
      </w:pPr>
      <w:r w:rsidRPr="002D169E">
        <w:rPr>
          <w:rFonts w:ascii="Arial" w:hAnsi="Arial" w:cs="Arial"/>
          <w:b/>
          <w:sz w:val="24"/>
          <w:szCs w:val="24"/>
        </w:rPr>
        <w:t>Information Gathered from VR Programs</w:t>
      </w:r>
    </w:p>
    <w:p w14:paraId="0CE4A52D" w14:textId="77777777" w:rsidR="00D04B57" w:rsidRPr="00D04B57" w:rsidRDefault="00D04B57" w:rsidP="00D04B57">
      <w:pPr>
        <w:pStyle w:val="ListParagraph"/>
        <w:numPr>
          <w:ilvl w:val="0"/>
          <w:numId w:val="1"/>
        </w:numPr>
        <w:rPr>
          <w:rFonts w:ascii="Arial" w:hAnsi="Arial" w:cs="Arial"/>
          <w:sz w:val="24"/>
          <w:szCs w:val="24"/>
        </w:rPr>
      </w:pPr>
      <w:r w:rsidRPr="00D04B57">
        <w:rPr>
          <w:rFonts w:ascii="Arial" w:hAnsi="Arial" w:cs="Arial"/>
          <w:sz w:val="24"/>
          <w:szCs w:val="24"/>
        </w:rPr>
        <w:t>Intensive TA Provision</w:t>
      </w:r>
    </w:p>
    <w:p w14:paraId="3AA1763B" w14:textId="686C656B" w:rsidR="00D04B57" w:rsidRPr="002D169E" w:rsidRDefault="00D04B57" w:rsidP="00D04B57">
      <w:pPr>
        <w:pStyle w:val="ListParagraph"/>
        <w:numPr>
          <w:ilvl w:val="0"/>
          <w:numId w:val="1"/>
        </w:numPr>
        <w:rPr>
          <w:rFonts w:ascii="Arial" w:hAnsi="Arial" w:cs="Arial"/>
          <w:b/>
          <w:sz w:val="24"/>
          <w:szCs w:val="24"/>
        </w:rPr>
      </w:pPr>
      <w:r w:rsidRPr="002D169E">
        <w:rPr>
          <w:rFonts w:ascii="Arial" w:hAnsi="Arial" w:cs="Arial"/>
          <w:b/>
          <w:sz w:val="24"/>
          <w:szCs w:val="24"/>
        </w:rPr>
        <w:t>Other</w:t>
      </w:r>
      <w:r w:rsidR="002D169E">
        <w:rPr>
          <w:rFonts w:ascii="Arial" w:hAnsi="Arial" w:cs="Arial"/>
          <w:b/>
          <w:sz w:val="24"/>
          <w:szCs w:val="24"/>
        </w:rPr>
        <w:t xml:space="preserve"> – connection with </w:t>
      </w:r>
      <w:r w:rsidR="0083570B">
        <w:rPr>
          <w:rFonts w:ascii="Arial" w:hAnsi="Arial" w:cs="Arial"/>
          <w:b/>
          <w:sz w:val="24"/>
          <w:szCs w:val="24"/>
        </w:rPr>
        <w:t xml:space="preserve">Department of Education, American Job Center, </w:t>
      </w:r>
      <w:r w:rsidR="002D169E">
        <w:rPr>
          <w:rFonts w:ascii="Arial" w:hAnsi="Arial" w:cs="Arial"/>
          <w:b/>
          <w:sz w:val="24"/>
          <w:szCs w:val="24"/>
        </w:rPr>
        <w:t>Disability Employment Initiative</w:t>
      </w:r>
      <w:r w:rsidR="0083570B">
        <w:rPr>
          <w:rFonts w:ascii="Arial" w:hAnsi="Arial" w:cs="Arial"/>
          <w:b/>
          <w:sz w:val="24"/>
          <w:szCs w:val="24"/>
        </w:rPr>
        <w:t>, Community Rehab Providers, Career Pathways providers, business and industry.</w:t>
      </w:r>
    </w:p>
    <w:p w14:paraId="5F4188D4" w14:textId="77777777" w:rsidR="004A7D06" w:rsidRDefault="004A7D06" w:rsidP="00D04B57">
      <w:pPr>
        <w:rPr>
          <w:rFonts w:ascii="Arial" w:hAnsi="Arial" w:cs="Arial"/>
          <w:b/>
          <w:sz w:val="24"/>
          <w:szCs w:val="24"/>
        </w:rPr>
      </w:pPr>
      <w:r>
        <w:rPr>
          <w:rFonts w:ascii="Arial" w:hAnsi="Arial" w:cs="Arial"/>
          <w:b/>
          <w:sz w:val="24"/>
          <w:szCs w:val="24"/>
        </w:rPr>
        <w:t>Highlights:</w:t>
      </w:r>
    </w:p>
    <w:p w14:paraId="702B0D39" w14:textId="67AE2ED9" w:rsidR="004A7D06" w:rsidRDefault="00A007B1" w:rsidP="004A7D06">
      <w:pPr>
        <w:pStyle w:val="ListParagraph"/>
        <w:numPr>
          <w:ilvl w:val="0"/>
          <w:numId w:val="4"/>
        </w:numPr>
        <w:rPr>
          <w:rFonts w:ascii="Arial" w:hAnsi="Arial" w:cs="Arial"/>
          <w:sz w:val="24"/>
          <w:szCs w:val="24"/>
        </w:rPr>
      </w:pPr>
      <w:r>
        <w:rPr>
          <w:rFonts w:ascii="Arial" w:hAnsi="Arial" w:cs="Arial"/>
          <w:sz w:val="24"/>
          <w:szCs w:val="24"/>
        </w:rPr>
        <w:t xml:space="preserve">Alaska </w:t>
      </w:r>
      <w:r w:rsidR="0083570B">
        <w:rPr>
          <w:rFonts w:ascii="Arial" w:hAnsi="Arial" w:cs="Arial"/>
          <w:sz w:val="24"/>
          <w:szCs w:val="24"/>
        </w:rPr>
        <w:t xml:space="preserve">VR has taken the leadership role in development of youth transition services and engagement of youth with disabilities into existing career pathways programs. Partnerships are with </w:t>
      </w:r>
      <w:r w:rsidR="004A7D06">
        <w:rPr>
          <w:rFonts w:ascii="Arial" w:hAnsi="Arial" w:cs="Arial"/>
          <w:sz w:val="24"/>
          <w:szCs w:val="24"/>
        </w:rPr>
        <w:t>K-12 Education</w:t>
      </w:r>
      <w:r w:rsidR="0083570B">
        <w:rPr>
          <w:rFonts w:ascii="Arial" w:hAnsi="Arial" w:cs="Arial"/>
          <w:sz w:val="24"/>
          <w:szCs w:val="24"/>
        </w:rPr>
        <w:t xml:space="preserve">, AJCs, DEI project, </w:t>
      </w:r>
      <w:r w:rsidR="0068331C">
        <w:rPr>
          <w:rFonts w:ascii="Arial" w:hAnsi="Arial" w:cs="Arial"/>
          <w:sz w:val="24"/>
          <w:szCs w:val="24"/>
        </w:rPr>
        <w:t xml:space="preserve">Community Rahab Providers, Independent Living Centers, Mental Health Trust, </w:t>
      </w:r>
      <w:r w:rsidR="0083570B">
        <w:rPr>
          <w:rFonts w:ascii="Arial" w:hAnsi="Arial" w:cs="Arial"/>
          <w:sz w:val="24"/>
          <w:szCs w:val="24"/>
        </w:rPr>
        <w:t>Regional Trai</w:t>
      </w:r>
      <w:r w:rsidR="00CC7EB1">
        <w:rPr>
          <w:rFonts w:ascii="Arial" w:hAnsi="Arial" w:cs="Arial"/>
          <w:sz w:val="24"/>
          <w:szCs w:val="24"/>
        </w:rPr>
        <w:t>ning Centers, University System</w:t>
      </w:r>
      <w:r w:rsidR="0083570B">
        <w:rPr>
          <w:rFonts w:ascii="Arial" w:hAnsi="Arial" w:cs="Arial"/>
          <w:sz w:val="24"/>
          <w:szCs w:val="24"/>
        </w:rPr>
        <w:t xml:space="preserve"> </w:t>
      </w:r>
      <w:r w:rsidR="0068331C">
        <w:rPr>
          <w:rFonts w:ascii="Arial" w:hAnsi="Arial" w:cs="Arial"/>
          <w:sz w:val="24"/>
          <w:szCs w:val="24"/>
        </w:rPr>
        <w:t>and industry sectors</w:t>
      </w:r>
      <w:r w:rsidR="00CC7EB1">
        <w:rPr>
          <w:rFonts w:ascii="Arial" w:hAnsi="Arial" w:cs="Arial"/>
          <w:sz w:val="24"/>
          <w:szCs w:val="24"/>
        </w:rPr>
        <w:t>.</w:t>
      </w:r>
    </w:p>
    <w:p w14:paraId="2FE25A51" w14:textId="6C052B79" w:rsidR="00A007B1" w:rsidRDefault="00A007B1" w:rsidP="004A7D06">
      <w:pPr>
        <w:pStyle w:val="ListParagraph"/>
        <w:numPr>
          <w:ilvl w:val="0"/>
          <w:numId w:val="4"/>
        </w:numPr>
        <w:rPr>
          <w:rFonts w:ascii="Arial" w:hAnsi="Arial" w:cs="Arial"/>
          <w:sz w:val="24"/>
          <w:szCs w:val="24"/>
        </w:rPr>
      </w:pPr>
      <w:r>
        <w:rPr>
          <w:rFonts w:ascii="Arial" w:hAnsi="Arial" w:cs="Arial"/>
          <w:sz w:val="24"/>
          <w:szCs w:val="24"/>
        </w:rPr>
        <w:t>These initiatives leverage funding across multiple partners, staff time and resources</w:t>
      </w:r>
      <w:r w:rsidR="00CC7EB1">
        <w:rPr>
          <w:rFonts w:ascii="Arial" w:hAnsi="Arial" w:cs="Arial"/>
          <w:sz w:val="24"/>
          <w:szCs w:val="24"/>
        </w:rPr>
        <w:t>,</w:t>
      </w:r>
      <w:r>
        <w:rPr>
          <w:rFonts w:ascii="Arial" w:hAnsi="Arial" w:cs="Arial"/>
          <w:sz w:val="24"/>
          <w:szCs w:val="24"/>
        </w:rPr>
        <w:t xml:space="preserve"> allowing for shared outcomes and for efficient and effective service delivery</w:t>
      </w:r>
      <w:r w:rsidR="00CC7EB1">
        <w:rPr>
          <w:rFonts w:ascii="Arial" w:hAnsi="Arial" w:cs="Arial"/>
          <w:sz w:val="24"/>
          <w:szCs w:val="24"/>
        </w:rPr>
        <w:t>.</w:t>
      </w:r>
    </w:p>
    <w:p w14:paraId="3EA7263D" w14:textId="73722F41" w:rsidR="004A7D06" w:rsidRPr="004A7D06" w:rsidRDefault="00A007B1" w:rsidP="004A7D06">
      <w:pPr>
        <w:pStyle w:val="ListParagraph"/>
        <w:numPr>
          <w:ilvl w:val="0"/>
          <w:numId w:val="4"/>
        </w:numPr>
        <w:rPr>
          <w:rFonts w:ascii="Arial" w:hAnsi="Arial" w:cs="Arial"/>
          <w:sz w:val="24"/>
          <w:szCs w:val="24"/>
        </w:rPr>
      </w:pPr>
      <w:r>
        <w:rPr>
          <w:rFonts w:ascii="Arial" w:hAnsi="Arial" w:cs="Arial"/>
          <w:sz w:val="24"/>
          <w:szCs w:val="24"/>
        </w:rPr>
        <w:t>Recent data from K-12 education ha</w:t>
      </w:r>
      <w:r w:rsidR="00CC7EB1">
        <w:rPr>
          <w:rFonts w:ascii="Arial" w:hAnsi="Arial" w:cs="Arial"/>
          <w:sz w:val="24"/>
          <w:szCs w:val="24"/>
        </w:rPr>
        <w:t>ve demonstrated the VR-le</w:t>
      </w:r>
      <w:r>
        <w:rPr>
          <w:rFonts w:ascii="Arial" w:hAnsi="Arial" w:cs="Arial"/>
          <w:sz w:val="24"/>
          <w:szCs w:val="24"/>
        </w:rPr>
        <w:t>d initiatives have already positively impacted graduation rates, resulted in a higher proportion of youth with disabilities entering career pathways programs, and greatly increased exposure to employment and career options, and increased industry partnerships</w:t>
      </w:r>
      <w:r w:rsidR="00CC7EB1">
        <w:rPr>
          <w:rFonts w:ascii="Arial" w:hAnsi="Arial" w:cs="Arial"/>
          <w:sz w:val="24"/>
          <w:szCs w:val="24"/>
        </w:rPr>
        <w:t>.</w:t>
      </w:r>
      <w:r>
        <w:rPr>
          <w:rFonts w:ascii="Arial" w:hAnsi="Arial" w:cs="Arial"/>
          <w:sz w:val="24"/>
          <w:szCs w:val="24"/>
        </w:rPr>
        <w:t xml:space="preserve">  </w:t>
      </w:r>
    </w:p>
    <w:p w14:paraId="2D72C69B" w14:textId="77777777" w:rsidR="00D04B57" w:rsidRDefault="00D04B57" w:rsidP="00D04B57">
      <w:pPr>
        <w:rPr>
          <w:rFonts w:ascii="Arial" w:hAnsi="Arial" w:cs="Arial"/>
          <w:b/>
          <w:sz w:val="24"/>
          <w:szCs w:val="24"/>
        </w:rPr>
      </w:pPr>
      <w:r>
        <w:rPr>
          <w:rFonts w:ascii="Arial" w:hAnsi="Arial" w:cs="Arial"/>
          <w:b/>
          <w:sz w:val="24"/>
          <w:szCs w:val="24"/>
        </w:rPr>
        <w:t>Description:</w:t>
      </w:r>
    </w:p>
    <w:p w14:paraId="2739F6FC" w14:textId="64BC36EF" w:rsidR="005A39F4" w:rsidRDefault="00A030BF" w:rsidP="005A39F4">
      <w:pPr>
        <w:rPr>
          <w:rFonts w:ascii="Arial" w:hAnsi="Arial" w:cs="Arial"/>
          <w:i/>
          <w:sz w:val="24"/>
          <w:szCs w:val="24"/>
        </w:rPr>
      </w:pPr>
      <w:r>
        <w:rPr>
          <w:rFonts w:ascii="Arial" w:hAnsi="Arial" w:cs="Arial"/>
          <w:i/>
          <w:sz w:val="24"/>
          <w:szCs w:val="24"/>
        </w:rPr>
        <w:t xml:space="preserve">This description was generated from </w:t>
      </w:r>
      <w:r w:rsidR="00A007B1">
        <w:rPr>
          <w:rFonts w:ascii="Arial" w:hAnsi="Arial" w:cs="Arial"/>
          <w:i/>
          <w:sz w:val="24"/>
          <w:szCs w:val="24"/>
        </w:rPr>
        <w:t>information gained through involvement with Alaska through the DEI and WINTAC technical assistance</w:t>
      </w:r>
      <w:r w:rsidR="008146D5">
        <w:rPr>
          <w:rFonts w:ascii="Arial" w:hAnsi="Arial" w:cs="Arial"/>
          <w:i/>
          <w:sz w:val="24"/>
          <w:szCs w:val="24"/>
        </w:rPr>
        <w:t xml:space="preserve"> services</w:t>
      </w:r>
      <w:r w:rsidR="00A007B1">
        <w:rPr>
          <w:rFonts w:ascii="Arial" w:hAnsi="Arial" w:cs="Arial"/>
          <w:i/>
          <w:sz w:val="24"/>
          <w:szCs w:val="24"/>
        </w:rPr>
        <w:t>, interviews with VR and workforce staff and literature and reports</w:t>
      </w:r>
      <w:r>
        <w:rPr>
          <w:rFonts w:ascii="Arial" w:hAnsi="Arial" w:cs="Arial"/>
          <w:i/>
          <w:sz w:val="24"/>
          <w:szCs w:val="24"/>
        </w:rPr>
        <w:t>:</w:t>
      </w:r>
    </w:p>
    <w:p w14:paraId="1AFA1758" w14:textId="0DDEB084" w:rsidR="0087105C" w:rsidRPr="00CC7EB1" w:rsidRDefault="008146D5" w:rsidP="008146D5">
      <w:pPr>
        <w:rPr>
          <w:rFonts w:ascii="Arial" w:hAnsi="Arial" w:cs="Arial"/>
          <w:sz w:val="24"/>
          <w:szCs w:val="24"/>
        </w:rPr>
      </w:pPr>
      <w:r w:rsidRPr="00CC7EB1">
        <w:rPr>
          <w:rFonts w:ascii="Arial" w:hAnsi="Arial" w:cs="Arial"/>
          <w:sz w:val="24"/>
          <w:szCs w:val="24"/>
        </w:rPr>
        <w:t>Alaska Division of Rehabilitation (DVR) is responding to the requirements under the Workforce Innovation and Opportunity Act (WIOA) to partner with education, human services and workforce</w:t>
      </w:r>
      <w:r w:rsidR="00CC7EB1" w:rsidRPr="00CC7EB1">
        <w:rPr>
          <w:rFonts w:ascii="Arial" w:hAnsi="Arial" w:cs="Arial"/>
          <w:sz w:val="24"/>
          <w:szCs w:val="24"/>
        </w:rPr>
        <w:t xml:space="preserve">. </w:t>
      </w:r>
      <w:r w:rsidR="0087105C" w:rsidRPr="00CC7EB1">
        <w:rPr>
          <w:rFonts w:ascii="Arial" w:hAnsi="Arial" w:cs="Arial"/>
          <w:sz w:val="24"/>
          <w:szCs w:val="24"/>
        </w:rPr>
        <w:t xml:space="preserve">In addition, DVR is responding to the requirement to </w:t>
      </w:r>
      <w:r w:rsidRPr="00CC7EB1">
        <w:rPr>
          <w:rFonts w:ascii="Arial" w:hAnsi="Arial" w:cs="Arial"/>
          <w:sz w:val="24"/>
          <w:szCs w:val="24"/>
        </w:rPr>
        <w:t>develop an inclusive career pathways system</w:t>
      </w:r>
      <w:r w:rsidR="0087105C" w:rsidRPr="00CC7EB1">
        <w:rPr>
          <w:rFonts w:ascii="Arial" w:hAnsi="Arial" w:cs="Arial"/>
          <w:sz w:val="24"/>
          <w:szCs w:val="24"/>
        </w:rPr>
        <w:t xml:space="preserve">.  </w:t>
      </w:r>
    </w:p>
    <w:p w14:paraId="44C1E7CF" w14:textId="76806B7A" w:rsidR="008146D5" w:rsidRPr="00CC7EB1" w:rsidRDefault="0087105C" w:rsidP="008146D5">
      <w:pPr>
        <w:rPr>
          <w:rFonts w:ascii="Arial" w:hAnsi="Arial" w:cs="Arial"/>
          <w:sz w:val="24"/>
          <w:szCs w:val="24"/>
        </w:rPr>
      </w:pPr>
      <w:r w:rsidRPr="00CC7EB1">
        <w:rPr>
          <w:rFonts w:ascii="Arial" w:hAnsi="Arial" w:cs="Arial"/>
          <w:sz w:val="24"/>
          <w:szCs w:val="24"/>
        </w:rPr>
        <w:lastRenderedPageBreak/>
        <w:t>To accomplish this</w:t>
      </w:r>
      <w:r w:rsidR="00A15C22">
        <w:rPr>
          <w:rFonts w:ascii="Arial" w:hAnsi="Arial" w:cs="Arial"/>
          <w:sz w:val="24"/>
          <w:szCs w:val="24"/>
        </w:rPr>
        <w:t>,</w:t>
      </w:r>
      <w:r w:rsidRPr="00CC7EB1">
        <w:rPr>
          <w:rFonts w:ascii="Arial" w:hAnsi="Arial" w:cs="Arial"/>
          <w:sz w:val="24"/>
          <w:szCs w:val="24"/>
        </w:rPr>
        <w:t xml:space="preserve"> DVR has established </w:t>
      </w:r>
      <w:r w:rsidR="008146D5" w:rsidRPr="00CC7EB1">
        <w:rPr>
          <w:rFonts w:ascii="Arial" w:hAnsi="Arial" w:cs="Arial"/>
          <w:sz w:val="24"/>
          <w:szCs w:val="24"/>
        </w:rPr>
        <w:t>partnerships with the Alaska Mental Health Trust, the Department of Labor and Workforce Development’s Disability Employment Initiative, the Department of Education and Early Development</w:t>
      </w:r>
      <w:r w:rsidRPr="00CC7EB1">
        <w:rPr>
          <w:rFonts w:ascii="Arial" w:hAnsi="Arial" w:cs="Arial"/>
          <w:sz w:val="24"/>
          <w:szCs w:val="24"/>
        </w:rPr>
        <w:t>,</w:t>
      </w:r>
      <w:r w:rsidR="008146D5" w:rsidRPr="00CC7EB1">
        <w:rPr>
          <w:rFonts w:ascii="Arial" w:hAnsi="Arial" w:cs="Arial"/>
          <w:sz w:val="24"/>
          <w:szCs w:val="24"/>
        </w:rPr>
        <w:t xml:space="preserve"> the Division of Juvenile Justice</w:t>
      </w:r>
      <w:r w:rsidRPr="00CC7EB1">
        <w:rPr>
          <w:rFonts w:ascii="Arial" w:hAnsi="Arial" w:cs="Arial"/>
          <w:sz w:val="24"/>
          <w:szCs w:val="24"/>
        </w:rPr>
        <w:t xml:space="preserve">, Community Rehab providers and business and industry and </w:t>
      </w:r>
      <w:r w:rsidR="008146D5" w:rsidRPr="00CC7EB1">
        <w:rPr>
          <w:rFonts w:ascii="Arial" w:hAnsi="Arial" w:cs="Arial"/>
          <w:sz w:val="24"/>
          <w:szCs w:val="24"/>
        </w:rPr>
        <w:t>has in</w:t>
      </w:r>
      <w:r w:rsidR="00A15C22">
        <w:rPr>
          <w:rFonts w:ascii="Arial" w:hAnsi="Arial" w:cs="Arial"/>
          <w:sz w:val="24"/>
          <w:szCs w:val="24"/>
        </w:rPr>
        <w:t xml:space="preserve">stituted a variety of projects. </w:t>
      </w:r>
      <w:r w:rsidR="008146D5" w:rsidRPr="00CC7EB1">
        <w:rPr>
          <w:rFonts w:ascii="Arial" w:hAnsi="Arial" w:cs="Arial"/>
          <w:sz w:val="24"/>
          <w:szCs w:val="24"/>
        </w:rPr>
        <w:t>These projec</w:t>
      </w:r>
      <w:r w:rsidR="00A15C22">
        <w:rPr>
          <w:rFonts w:ascii="Arial" w:hAnsi="Arial" w:cs="Arial"/>
          <w:sz w:val="24"/>
          <w:szCs w:val="24"/>
        </w:rPr>
        <w:t>ts, combined with DVR counselor</w:t>
      </w:r>
      <w:r w:rsidR="008146D5" w:rsidRPr="00CC7EB1">
        <w:rPr>
          <w:rFonts w:ascii="Arial" w:hAnsi="Arial" w:cs="Arial"/>
          <w:sz w:val="24"/>
          <w:szCs w:val="24"/>
        </w:rPr>
        <w:t>s</w:t>
      </w:r>
      <w:r w:rsidR="00A15C22">
        <w:rPr>
          <w:rFonts w:ascii="Arial" w:hAnsi="Arial" w:cs="Arial"/>
          <w:sz w:val="24"/>
          <w:szCs w:val="24"/>
        </w:rPr>
        <w:t>’</w:t>
      </w:r>
      <w:r w:rsidR="008146D5" w:rsidRPr="00CC7EB1">
        <w:rPr>
          <w:rFonts w:ascii="Arial" w:hAnsi="Arial" w:cs="Arial"/>
          <w:sz w:val="24"/>
          <w:szCs w:val="24"/>
        </w:rPr>
        <w:t xml:space="preserve"> efforts at the local level, provide the fou</w:t>
      </w:r>
      <w:r w:rsidRPr="00CC7EB1">
        <w:rPr>
          <w:rFonts w:ascii="Arial" w:hAnsi="Arial" w:cs="Arial"/>
          <w:sz w:val="24"/>
          <w:szCs w:val="24"/>
        </w:rPr>
        <w:t xml:space="preserve">ndation </w:t>
      </w:r>
      <w:r w:rsidR="008146D5" w:rsidRPr="00CC7EB1">
        <w:rPr>
          <w:rFonts w:ascii="Arial" w:hAnsi="Arial" w:cs="Arial"/>
          <w:sz w:val="24"/>
          <w:szCs w:val="24"/>
        </w:rPr>
        <w:t xml:space="preserve">to reach over </w:t>
      </w:r>
      <w:r w:rsidRPr="00CC7EB1">
        <w:rPr>
          <w:rFonts w:ascii="Arial" w:hAnsi="Arial" w:cs="Arial"/>
          <w:sz w:val="24"/>
          <w:szCs w:val="24"/>
        </w:rPr>
        <w:t>600 youth with disabilities per fiscal year</w:t>
      </w:r>
      <w:r w:rsidR="00A15C22">
        <w:rPr>
          <w:rFonts w:ascii="Arial" w:hAnsi="Arial" w:cs="Arial"/>
          <w:sz w:val="24"/>
          <w:szCs w:val="24"/>
        </w:rPr>
        <w:t>,</w:t>
      </w:r>
      <w:r w:rsidRPr="00CC7EB1">
        <w:rPr>
          <w:rFonts w:ascii="Arial" w:hAnsi="Arial" w:cs="Arial"/>
          <w:sz w:val="24"/>
          <w:szCs w:val="24"/>
        </w:rPr>
        <w:t xml:space="preserve"> opening opportunities for the future to self-sustaining careers.</w:t>
      </w:r>
    </w:p>
    <w:p w14:paraId="126D9B0E" w14:textId="6F8DD317" w:rsidR="00503ECE" w:rsidRPr="00A15C22" w:rsidRDefault="00503ECE" w:rsidP="008146D5">
      <w:pPr>
        <w:rPr>
          <w:rFonts w:ascii="Arial" w:hAnsi="Arial" w:cs="Arial"/>
          <w:sz w:val="24"/>
          <w:szCs w:val="24"/>
        </w:rPr>
      </w:pPr>
      <w:r w:rsidRPr="00A15C22">
        <w:rPr>
          <w:rFonts w:ascii="Arial" w:hAnsi="Arial" w:cs="Arial"/>
          <w:sz w:val="24"/>
          <w:szCs w:val="24"/>
        </w:rPr>
        <w:t>Details directly from DVR on these initiatives are below:</w:t>
      </w:r>
    </w:p>
    <w:p w14:paraId="7952053B" w14:textId="54E7A5BC" w:rsidR="008146D5" w:rsidRPr="00A15C22" w:rsidRDefault="008146D5" w:rsidP="008146D5">
      <w:pPr>
        <w:rPr>
          <w:rFonts w:ascii="Arial" w:hAnsi="Arial" w:cs="Arial"/>
          <w:sz w:val="24"/>
          <w:szCs w:val="24"/>
        </w:rPr>
      </w:pPr>
      <w:r w:rsidRPr="00A15C22">
        <w:rPr>
          <w:rFonts w:ascii="Arial" w:hAnsi="Arial" w:cs="Arial"/>
          <w:b/>
          <w:noProof/>
          <w:sz w:val="24"/>
          <w:szCs w:val="24"/>
        </w:rPr>
        <w:drawing>
          <wp:anchor distT="0" distB="0" distL="114300" distR="114300" simplePos="0" relativeHeight="251663360" behindDoc="1" locked="0" layoutInCell="1" allowOverlap="1" wp14:anchorId="056BF42B" wp14:editId="232B1BF3">
            <wp:simplePos x="0" y="0"/>
            <wp:positionH relativeFrom="column">
              <wp:posOffset>-22860</wp:posOffset>
            </wp:positionH>
            <wp:positionV relativeFrom="paragraph">
              <wp:posOffset>194945</wp:posOffset>
            </wp:positionV>
            <wp:extent cx="1089660" cy="743585"/>
            <wp:effectExtent l="0" t="0" r="0" b="0"/>
            <wp:wrapSquare wrapText="bothSides"/>
            <wp:docPr id="13" name="Picture 13" descr="JOBZ club logo." title="JOBZ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O\Jim K\DVR PETS Proposal\JOBZ Club\JOBZ Club logos\Jobz_Solo\Jobz_logos_fin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9660"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5C22">
        <w:rPr>
          <w:rFonts w:ascii="Arial" w:hAnsi="Arial" w:cs="Arial"/>
          <w:b/>
          <w:sz w:val="24"/>
          <w:szCs w:val="24"/>
        </w:rPr>
        <w:t>JOBZ Club:</w:t>
      </w:r>
      <w:r w:rsidRPr="00A15C22">
        <w:rPr>
          <w:rFonts w:ascii="Arial" w:hAnsi="Arial" w:cs="Arial"/>
          <w:sz w:val="24"/>
          <w:szCs w:val="24"/>
        </w:rPr>
        <w:t xml:space="preserve"> JOBZ Clubs occur after school and use engaging activities to introduce students to “work readiness skills.” Last year</w:t>
      </w:r>
      <w:r w:rsidR="00A15C22">
        <w:rPr>
          <w:rFonts w:ascii="Arial" w:hAnsi="Arial" w:cs="Arial"/>
          <w:sz w:val="24"/>
          <w:szCs w:val="24"/>
        </w:rPr>
        <w:t>,</w:t>
      </w:r>
      <w:r w:rsidRPr="00A15C22">
        <w:rPr>
          <w:rFonts w:ascii="Arial" w:hAnsi="Arial" w:cs="Arial"/>
          <w:sz w:val="24"/>
          <w:szCs w:val="24"/>
        </w:rPr>
        <w:t xml:space="preserve"> over 45 students participated in eight differen</w:t>
      </w:r>
      <w:r w:rsidR="00A15C22">
        <w:rPr>
          <w:rFonts w:ascii="Arial" w:hAnsi="Arial" w:cs="Arial"/>
          <w:sz w:val="24"/>
          <w:szCs w:val="24"/>
        </w:rPr>
        <w:t xml:space="preserve">t JOBZ Clubs across the state. </w:t>
      </w:r>
      <w:r w:rsidRPr="00A15C22">
        <w:rPr>
          <w:rFonts w:ascii="Arial" w:hAnsi="Arial" w:cs="Arial"/>
          <w:sz w:val="24"/>
          <w:szCs w:val="24"/>
        </w:rPr>
        <w:t>DVR pays teachers to faci</w:t>
      </w:r>
      <w:r w:rsidR="00A15C22">
        <w:rPr>
          <w:rFonts w:ascii="Arial" w:hAnsi="Arial" w:cs="Arial"/>
          <w:sz w:val="24"/>
          <w:szCs w:val="24"/>
        </w:rPr>
        <w:t xml:space="preserve">litate clubs in their schools. </w:t>
      </w:r>
      <w:r w:rsidRPr="00A15C22">
        <w:rPr>
          <w:rFonts w:ascii="Arial" w:hAnsi="Arial" w:cs="Arial"/>
          <w:sz w:val="24"/>
          <w:szCs w:val="24"/>
        </w:rPr>
        <w:t xml:space="preserve">We anticipate reaching over 100 predominately rural youth through JOBZ Club activities this school year. JOBZ Club is a great vehicle for teachers to prepare students for transition and also helps the teacher better connect with DVR. </w:t>
      </w:r>
    </w:p>
    <w:p w14:paraId="3AF29CEE" w14:textId="2CF24E12" w:rsidR="008146D5" w:rsidRPr="00A15C22" w:rsidRDefault="008146D5" w:rsidP="008146D5">
      <w:pPr>
        <w:rPr>
          <w:rFonts w:ascii="Arial" w:hAnsi="Arial" w:cs="Arial"/>
          <w:sz w:val="24"/>
          <w:szCs w:val="24"/>
        </w:rPr>
      </w:pPr>
      <w:r w:rsidRPr="00A15C22">
        <w:rPr>
          <w:rFonts w:ascii="Arial" w:hAnsi="Arial" w:cs="Arial"/>
          <w:b/>
          <w:noProof/>
          <w:sz w:val="24"/>
          <w:szCs w:val="24"/>
        </w:rPr>
        <w:drawing>
          <wp:anchor distT="0" distB="0" distL="114300" distR="114300" simplePos="0" relativeHeight="251661312" behindDoc="1" locked="0" layoutInCell="1" allowOverlap="1" wp14:anchorId="4AA5C787" wp14:editId="577F08E9">
            <wp:simplePos x="0" y="0"/>
            <wp:positionH relativeFrom="margin">
              <wp:posOffset>0</wp:posOffset>
            </wp:positionH>
            <wp:positionV relativeFrom="paragraph">
              <wp:posOffset>413474</wp:posOffset>
            </wp:positionV>
            <wp:extent cx="846455" cy="1150620"/>
            <wp:effectExtent l="0" t="0" r="0" b="0"/>
            <wp:wrapSquare wrapText="bothSides"/>
            <wp:docPr id="12" name="Picture 12" descr="Transition Camps logo - Alaska Transition Outcomes Project." title="Transition C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vrcjdk\Pictures\Untitl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6455"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5C22">
        <w:rPr>
          <w:rFonts w:ascii="Arial" w:hAnsi="Arial" w:cs="Arial"/>
          <w:b/>
          <w:sz w:val="24"/>
          <w:szCs w:val="24"/>
        </w:rPr>
        <w:t>Transition Camps:</w:t>
      </w:r>
      <w:r w:rsidRPr="00A15C22">
        <w:rPr>
          <w:rFonts w:ascii="Arial" w:hAnsi="Arial" w:cs="Arial"/>
          <w:sz w:val="24"/>
          <w:szCs w:val="24"/>
        </w:rPr>
        <w:t xml:space="preserve"> DVR partners with the </w:t>
      </w:r>
      <w:r w:rsidR="0069598F" w:rsidRPr="0069598F">
        <w:rPr>
          <w:rFonts w:ascii="Arial" w:hAnsi="Arial" w:cs="Arial"/>
          <w:sz w:val="24"/>
          <w:szCs w:val="24"/>
        </w:rPr>
        <w:t>Department of Education and Early Development</w:t>
      </w:r>
      <w:r w:rsidR="0069598F">
        <w:rPr>
          <w:rFonts w:ascii="Arial" w:hAnsi="Arial" w:cs="Arial"/>
          <w:sz w:val="24"/>
          <w:szCs w:val="24"/>
        </w:rPr>
        <w:t xml:space="preserve"> (</w:t>
      </w:r>
      <w:r w:rsidRPr="00A15C22">
        <w:rPr>
          <w:rFonts w:ascii="Arial" w:hAnsi="Arial" w:cs="Arial"/>
          <w:sz w:val="24"/>
          <w:szCs w:val="24"/>
        </w:rPr>
        <w:t>DEED</w:t>
      </w:r>
      <w:r w:rsidR="0069598F">
        <w:rPr>
          <w:rFonts w:ascii="Arial" w:hAnsi="Arial" w:cs="Arial"/>
          <w:sz w:val="24"/>
          <w:szCs w:val="24"/>
        </w:rPr>
        <w:t>)</w:t>
      </w:r>
      <w:bookmarkStart w:id="0" w:name="_GoBack"/>
      <w:bookmarkEnd w:id="0"/>
      <w:r w:rsidRPr="00A15C22">
        <w:rPr>
          <w:rFonts w:ascii="Arial" w:hAnsi="Arial" w:cs="Arial"/>
          <w:sz w:val="24"/>
          <w:szCs w:val="24"/>
        </w:rPr>
        <w:t xml:space="preserve"> and DEI to fund Transition Camps, contracting with a team of highly qualified special education professionals through Southeast Regional Resource Center. The Transition Camp team travels across the state. </w:t>
      </w:r>
      <w:r w:rsidR="00503ECE" w:rsidRPr="00A15C22">
        <w:rPr>
          <w:rFonts w:ascii="Arial" w:hAnsi="Arial" w:cs="Arial"/>
          <w:sz w:val="24"/>
          <w:szCs w:val="24"/>
        </w:rPr>
        <w:t>Each camp consists of a rigorous three</w:t>
      </w:r>
      <w:r w:rsidR="00A15C22">
        <w:rPr>
          <w:rFonts w:ascii="Arial" w:hAnsi="Arial" w:cs="Arial"/>
          <w:sz w:val="24"/>
          <w:szCs w:val="24"/>
        </w:rPr>
        <w:t>-</w:t>
      </w:r>
      <w:r w:rsidR="00503ECE" w:rsidRPr="00A15C22">
        <w:rPr>
          <w:rFonts w:ascii="Arial" w:hAnsi="Arial" w:cs="Arial"/>
          <w:sz w:val="24"/>
          <w:szCs w:val="24"/>
        </w:rPr>
        <w:t xml:space="preserve"> to five-day experience for youth that broadens their knowledge and perspective through exposure to area businesses, industries, post-secondary education, training and apprenticeship options that open horizons and possibilities. Camps are held within local school districts and the state’s Juvenile Justice facilities to ensure the experience is open to all youth.</w:t>
      </w:r>
      <w:r w:rsidR="00A743CA" w:rsidRPr="00A15C22">
        <w:rPr>
          <w:rFonts w:ascii="Arial" w:hAnsi="Arial" w:cs="Arial"/>
          <w:sz w:val="24"/>
          <w:szCs w:val="24"/>
        </w:rPr>
        <w:t xml:space="preserve"> </w:t>
      </w:r>
      <w:r w:rsidRPr="00A15C22">
        <w:rPr>
          <w:rFonts w:ascii="Arial" w:hAnsi="Arial" w:cs="Arial"/>
          <w:sz w:val="24"/>
          <w:szCs w:val="24"/>
        </w:rPr>
        <w:t>Last year</w:t>
      </w:r>
      <w:r w:rsidR="00A15C22">
        <w:rPr>
          <w:rFonts w:ascii="Arial" w:hAnsi="Arial" w:cs="Arial"/>
          <w:sz w:val="24"/>
          <w:szCs w:val="24"/>
        </w:rPr>
        <w:t>,</w:t>
      </w:r>
      <w:r w:rsidRPr="00A15C22">
        <w:rPr>
          <w:rFonts w:ascii="Arial" w:hAnsi="Arial" w:cs="Arial"/>
          <w:sz w:val="24"/>
          <w:szCs w:val="24"/>
        </w:rPr>
        <w:t xml:space="preserve"> </w:t>
      </w:r>
      <w:r w:rsidR="00A15C22">
        <w:rPr>
          <w:rFonts w:ascii="Arial" w:hAnsi="Arial" w:cs="Arial"/>
          <w:sz w:val="24"/>
          <w:szCs w:val="24"/>
        </w:rPr>
        <w:t xml:space="preserve">over 100 students participated. </w:t>
      </w:r>
      <w:r w:rsidR="00A743CA" w:rsidRPr="00A15C22">
        <w:rPr>
          <w:rFonts w:ascii="Arial" w:hAnsi="Arial" w:cs="Arial"/>
          <w:sz w:val="24"/>
          <w:szCs w:val="24"/>
        </w:rPr>
        <w:t>The goal is to reach over 200 st</w:t>
      </w:r>
      <w:r w:rsidRPr="00A15C22">
        <w:rPr>
          <w:rFonts w:ascii="Arial" w:hAnsi="Arial" w:cs="Arial"/>
          <w:sz w:val="24"/>
          <w:szCs w:val="24"/>
        </w:rPr>
        <w:t>udents</w:t>
      </w:r>
      <w:r w:rsidR="00A743CA" w:rsidRPr="00A15C22">
        <w:rPr>
          <w:rFonts w:ascii="Arial" w:hAnsi="Arial" w:cs="Arial"/>
          <w:sz w:val="24"/>
          <w:szCs w:val="24"/>
        </w:rPr>
        <w:t xml:space="preserve"> this year</w:t>
      </w:r>
      <w:r w:rsidRPr="00A15C22">
        <w:rPr>
          <w:rFonts w:ascii="Arial" w:hAnsi="Arial" w:cs="Arial"/>
          <w:sz w:val="24"/>
          <w:szCs w:val="24"/>
        </w:rPr>
        <w:t xml:space="preserve">. </w:t>
      </w:r>
    </w:p>
    <w:p w14:paraId="70ACA6DC" w14:textId="77777777" w:rsidR="00A15C22" w:rsidRDefault="00503ECE" w:rsidP="00A743CA">
      <w:pPr>
        <w:pStyle w:val="Default"/>
        <w:rPr>
          <w:rFonts w:ascii="Arial" w:hAnsi="Arial" w:cs="Arial"/>
          <w:color w:val="auto"/>
        </w:rPr>
      </w:pPr>
      <w:r w:rsidRPr="00A15C22">
        <w:rPr>
          <w:rFonts w:ascii="Arial" w:hAnsi="Arial" w:cs="Arial"/>
          <w:b/>
          <w:color w:val="auto"/>
        </w:rPr>
        <w:t>Engagement of Business and Industry through Transition Camps:</w:t>
      </w:r>
      <w:r w:rsidRPr="00A15C22">
        <w:rPr>
          <w:rFonts w:ascii="Arial" w:hAnsi="Arial" w:cs="Arial"/>
          <w:color w:val="auto"/>
        </w:rPr>
        <w:t xml:space="preserve"> Last year, over </w:t>
      </w:r>
      <w:r w:rsidR="00A15C22" w:rsidRPr="00A15C22">
        <w:rPr>
          <w:rFonts w:ascii="Arial" w:hAnsi="Arial" w:cs="Arial"/>
          <w:color w:val="auto"/>
        </w:rPr>
        <w:t>60</w:t>
      </w:r>
      <w:r w:rsidRPr="00A15C22">
        <w:rPr>
          <w:rFonts w:ascii="Arial" w:hAnsi="Arial" w:cs="Arial"/>
          <w:color w:val="auto"/>
        </w:rPr>
        <w:t xml:space="preserve"> Alaskan businesses participated in the Transition Camps.</w:t>
      </w:r>
      <w:r w:rsidR="00A15C22">
        <w:rPr>
          <w:rFonts w:ascii="Arial" w:hAnsi="Arial" w:cs="Arial"/>
          <w:color w:val="auto"/>
        </w:rPr>
        <w:t xml:space="preserve"> </w:t>
      </w:r>
      <w:r w:rsidR="00A743CA" w:rsidRPr="00A15C22">
        <w:rPr>
          <w:rFonts w:ascii="Arial" w:hAnsi="Arial" w:cs="Arial"/>
          <w:color w:val="auto"/>
        </w:rPr>
        <w:t>This involvement has had a significant impact on</w:t>
      </w:r>
      <w:r w:rsidRPr="00A15C22">
        <w:rPr>
          <w:rFonts w:ascii="Arial" w:hAnsi="Arial" w:cs="Arial"/>
          <w:color w:val="auto"/>
        </w:rPr>
        <w:t xml:space="preserve"> the youth, as demonstrated through student feedback surveys</w:t>
      </w:r>
      <w:r w:rsidR="00A743CA" w:rsidRPr="00A15C22">
        <w:rPr>
          <w:rFonts w:ascii="Arial" w:hAnsi="Arial" w:cs="Arial"/>
          <w:color w:val="auto"/>
        </w:rPr>
        <w:t xml:space="preserve">. </w:t>
      </w:r>
      <w:r w:rsidR="00A15C22">
        <w:rPr>
          <w:rFonts w:ascii="Arial" w:hAnsi="Arial" w:cs="Arial"/>
          <w:color w:val="auto"/>
        </w:rPr>
        <w:t xml:space="preserve"> I</w:t>
      </w:r>
      <w:r w:rsidRPr="00A15C22">
        <w:rPr>
          <w:rFonts w:ascii="Arial" w:hAnsi="Arial" w:cs="Arial"/>
          <w:color w:val="auto"/>
        </w:rPr>
        <w:t>nteraction with business and industry representatives who have shared their own personal career journey</w:t>
      </w:r>
      <w:r w:rsidR="00A743CA" w:rsidRPr="00A15C22">
        <w:rPr>
          <w:rFonts w:ascii="Arial" w:hAnsi="Arial" w:cs="Arial"/>
          <w:color w:val="auto"/>
        </w:rPr>
        <w:t xml:space="preserve"> has been most impactful</w:t>
      </w:r>
      <w:r w:rsidR="00A15C22">
        <w:rPr>
          <w:rFonts w:ascii="Arial" w:hAnsi="Arial" w:cs="Arial"/>
          <w:color w:val="auto"/>
        </w:rPr>
        <w:t xml:space="preserve">. </w:t>
      </w:r>
      <w:r w:rsidRPr="00A15C22">
        <w:rPr>
          <w:rFonts w:ascii="Arial" w:hAnsi="Arial" w:cs="Arial"/>
          <w:color w:val="auto"/>
        </w:rPr>
        <w:t>Giving the gift of i</w:t>
      </w:r>
      <w:r w:rsidR="00A15C22">
        <w:rPr>
          <w:rFonts w:ascii="Arial" w:hAnsi="Arial" w:cs="Arial"/>
          <w:color w:val="auto"/>
        </w:rPr>
        <w:t>nsight into the career decision-</w:t>
      </w:r>
      <w:r w:rsidRPr="00A15C22">
        <w:rPr>
          <w:rFonts w:ascii="Arial" w:hAnsi="Arial" w:cs="Arial"/>
          <w:color w:val="auto"/>
        </w:rPr>
        <w:t>making p</w:t>
      </w:r>
      <w:r w:rsidR="00A15C22">
        <w:rPr>
          <w:rFonts w:ascii="Arial" w:hAnsi="Arial" w:cs="Arial"/>
          <w:color w:val="auto"/>
        </w:rPr>
        <w:t>rocess and learning how someone</w:t>
      </w:r>
      <w:r w:rsidRPr="00A15C22">
        <w:rPr>
          <w:rFonts w:ascii="Arial" w:hAnsi="Arial" w:cs="Arial"/>
          <w:color w:val="auto"/>
        </w:rPr>
        <w:t xml:space="preserve"> who may have started where they</w:t>
      </w:r>
      <w:r w:rsidR="00A15C22">
        <w:rPr>
          <w:rFonts w:ascii="Arial" w:hAnsi="Arial" w:cs="Arial"/>
          <w:color w:val="auto"/>
        </w:rPr>
        <w:t xml:space="preserve"> are</w:t>
      </w:r>
      <w:r w:rsidRPr="00A15C22">
        <w:rPr>
          <w:rFonts w:ascii="Arial" w:hAnsi="Arial" w:cs="Arial"/>
          <w:color w:val="auto"/>
        </w:rPr>
        <w:t xml:space="preserve"> has successfully navigated barriers and opportunities has been inspirational for many </w:t>
      </w:r>
      <w:r w:rsidR="00A743CA" w:rsidRPr="00A15C22">
        <w:rPr>
          <w:rFonts w:ascii="Arial" w:hAnsi="Arial" w:cs="Arial"/>
          <w:color w:val="auto"/>
        </w:rPr>
        <w:t xml:space="preserve">of the </w:t>
      </w:r>
      <w:r w:rsidRPr="00A15C22">
        <w:rPr>
          <w:rFonts w:ascii="Arial" w:hAnsi="Arial" w:cs="Arial"/>
          <w:color w:val="auto"/>
        </w:rPr>
        <w:t>youth.</w:t>
      </w:r>
    </w:p>
    <w:p w14:paraId="0EF33049" w14:textId="7EFDFBAA" w:rsidR="00503ECE" w:rsidRPr="00A15C22" w:rsidRDefault="00503ECE" w:rsidP="00A743CA">
      <w:pPr>
        <w:pStyle w:val="Default"/>
        <w:rPr>
          <w:rFonts w:ascii="Arial" w:hAnsi="Arial" w:cs="Arial"/>
          <w:color w:val="auto"/>
        </w:rPr>
      </w:pPr>
      <w:r w:rsidRPr="00A15C22">
        <w:rPr>
          <w:rFonts w:ascii="Arial" w:hAnsi="Arial" w:cs="Arial"/>
          <w:color w:val="auto"/>
        </w:rPr>
        <w:t xml:space="preserve">  </w:t>
      </w:r>
    </w:p>
    <w:p w14:paraId="22902215" w14:textId="2797059C" w:rsidR="00503ECE" w:rsidRPr="00A15C22" w:rsidRDefault="00503ECE" w:rsidP="00503ECE">
      <w:pPr>
        <w:rPr>
          <w:rFonts w:ascii="Arial" w:hAnsi="Arial" w:cs="Arial"/>
          <w:sz w:val="24"/>
          <w:szCs w:val="24"/>
        </w:rPr>
      </w:pPr>
      <w:r w:rsidRPr="00A15C22">
        <w:rPr>
          <w:rFonts w:ascii="Arial" w:hAnsi="Arial" w:cs="Arial"/>
          <w:sz w:val="24"/>
          <w:szCs w:val="24"/>
        </w:rPr>
        <w:t>Businesses participate in one or more Transition Camp throughout the year</w:t>
      </w:r>
      <w:r w:rsidR="00A15C22">
        <w:rPr>
          <w:rFonts w:ascii="Arial" w:hAnsi="Arial" w:cs="Arial"/>
          <w:sz w:val="24"/>
          <w:szCs w:val="24"/>
        </w:rPr>
        <w:t>,</w:t>
      </w:r>
      <w:r w:rsidRPr="00A15C22">
        <w:rPr>
          <w:rFonts w:ascii="Arial" w:hAnsi="Arial" w:cs="Arial"/>
          <w:sz w:val="24"/>
          <w:szCs w:val="24"/>
        </w:rPr>
        <w:t xml:space="preserve"> and </w:t>
      </w:r>
      <w:r w:rsidR="00A743CA" w:rsidRPr="00A15C22">
        <w:rPr>
          <w:rFonts w:ascii="Arial" w:hAnsi="Arial" w:cs="Arial"/>
          <w:sz w:val="24"/>
          <w:szCs w:val="24"/>
        </w:rPr>
        <w:t xml:space="preserve">DVR </w:t>
      </w:r>
      <w:r w:rsidR="00A15C22">
        <w:rPr>
          <w:rFonts w:ascii="Arial" w:hAnsi="Arial" w:cs="Arial"/>
          <w:sz w:val="24"/>
          <w:szCs w:val="24"/>
        </w:rPr>
        <w:t>is</w:t>
      </w:r>
      <w:r w:rsidRPr="00A15C22">
        <w:rPr>
          <w:rFonts w:ascii="Arial" w:hAnsi="Arial" w:cs="Arial"/>
          <w:sz w:val="24"/>
          <w:szCs w:val="24"/>
        </w:rPr>
        <w:t xml:space="preserve"> always looking for additional business presenters and mentors for the youth</w:t>
      </w:r>
      <w:r w:rsidR="00A15C22">
        <w:rPr>
          <w:rFonts w:ascii="Arial" w:hAnsi="Arial" w:cs="Arial"/>
          <w:sz w:val="24"/>
          <w:szCs w:val="24"/>
        </w:rPr>
        <w:t xml:space="preserve">. </w:t>
      </w:r>
      <w:r w:rsidRPr="00A15C22">
        <w:rPr>
          <w:rFonts w:ascii="Arial" w:hAnsi="Arial" w:cs="Arial"/>
          <w:sz w:val="24"/>
          <w:szCs w:val="24"/>
        </w:rPr>
        <w:t>Wells Fargo and the Alaska Process Industry Careers Consortium have become an integral part of the camps</w:t>
      </w:r>
      <w:r w:rsidR="00484A30">
        <w:rPr>
          <w:rFonts w:ascii="Arial" w:hAnsi="Arial" w:cs="Arial"/>
          <w:sz w:val="24"/>
          <w:szCs w:val="24"/>
        </w:rPr>
        <w:t>,</w:t>
      </w:r>
      <w:r w:rsidRPr="00A15C22">
        <w:rPr>
          <w:rFonts w:ascii="Arial" w:hAnsi="Arial" w:cs="Arial"/>
          <w:sz w:val="24"/>
          <w:szCs w:val="24"/>
        </w:rPr>
        <w:t xml:space="preserve"> demonstrating a strong commitment from business</w:t>
      </w:r>
      <w:r w:rsidR="00484A30">
        <w:rPr>
          <w:rFonts w:ascii="Arial" w:hAnsi="Arial" w:cs="Arial"/>
          <w:sz w:val="24"/>
          <w:szCs w:val="24"/>
        </w:rPr>
        <w:t>,</w:t>
      </w:r>
      <w:r w:rsidRPr="00A15C22">
        <w:rPr>
          <w:rFonts w:ascii="Arial" w:hAnsi="Arial" w:cs="Arial"/>
          <w:sz w:val="24"/>
          <w:szCs w:val="24"/>
        </w:rPr>
        <w:t xml:space="preserve"> and AVTEC and the University of Alaska have provided the</w:t>
      </w:r>
      <w:r w:rsidR="00484A30">
        <w:rPr>
          <w:rFonts w:ascii="Arial" w:hAnsi="Arial" w:cs="Arial"/>
          <w:sz w:val="24"/>
          <w:szCs w:val="24"/>
        </w:rPr>
        <w:t xml:space="preserve"> vision and pathway to post</w:t>
      </w:r>
      <w:r w:rsidRPr="00A15C22">
        <w:rPr>
          <w:rFonts w:ascii="Arial" w:hAnsi="Arial" w:cs="Arial"/>
          <w:sz w:val="24"/>
          <w:szCs w:val="24"/>
        </w:rPr>
        <w:t xml:space="preserve">secondary education.  </w:t>
      </w:r>
    </w:p>
    <w:p w14:paraId="7757FE65" w14:textId="42CDA201" w:rsidR="008146D5" w:rsidRDefault="008146D5" w:rsidP="00484A30">
      <w:pPr>
        <w:pStyle w:val="Default"/>
        <w:rPr>
          <w:rFonts w:ascii="Arial" w:hAnsi="Arial" w:cs="Arial"/>
          <w:color w:val="auto"/>
        </w:rPr>
      </w:pPr>
      <w:r w:rsidRPr="00484A30">
        <w:rPr>
          <w:rFonts w:ascii="Arial" w:hAnsi="Arial" w:cs="Arial"/>
          <w:b/>
          <w:noProof/>
          <w:color w:val="auto"/>
        </w:rPr>
        <w:lastRenderedPageBreak/>
        <w:drawing>
          <wp:anchor distT="0" distB="0" distL="114300" distR="114300" simplePos="0" relativeHeight="251664384" behindDoc="0" locked="0" layoutInCell="1" allowOverlap="1" wp14:anchorId="593C2764" wp14:editId="351CF0B1">
            <wp:simplePos x="0" y="0"/>
            <wp:positionH relativeFrom="column">
              <wp:posOffset>-16510</wp:posOffset>
            </wp:positionH>
            <wp:positionV relativeFrom="paragraph">
              <wp:posOffset>424994</wp:posOffset>
            </wp:positionV>
            <wp:extent cx="1249680" cy="899160"/>
            <wp:effectExtent l="0" t="0" r="7620" b="0"/>
            <wp:wrapSquare wrapText="bothSides"/>
            <wp:docPr id="14" name="Picture 14" descr="Brightways Learning, Phlight Club logo." title="Phlight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ways-phlight-clu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9680" cy="899160"/>
                    </a:xfrm>
                    <a:prstGeom prst="rect">
                      <a:avLst/>
                    </a:prstGeom>
                  </pic:spPr>
                </pic:pic>
              </a:graphicData>
            </a:graphic>
            <wp14:sizeRelH relativeFrom="page">
              <wp14:pctWidth>0</wp14:pctWidth>
            </wp14:sizeRelH>
            <wp14:sizeRelV relativeFrom="page">
              <wp14:pctHeight>0</wp14:pctHeight>
            </wp14:sizeRelV>
          </wp:anchor>
        </w:drawing>
      </w:r>
      <w:r w:rsidRPr="00484A30">
        <w:rPr>
          <w:rFonts w:ascii="Arial" w:hAnsi="Arial" w:cs="Arial"/>
          <w:b/>
          <w:color w:val="auto"/>
        </w:rPr>
        <w:t>Phlight Clubs:</w:t>
      </w:r>
      <w:r w:rsidRPr="00484A30">
        <w:rPr>
          <w:rFonts w:ascii="Arial" w:hAnsi="Arial" w:cs="Arial"/>
          <w:color w:val="auto"/>
        </w:rPr>
        <w:t xml:space="preserve"> DVR contracts with Brightways Learning to conduct Phlight Clubs in scho</w:t>
      </w:r>
      <w:r w:rsidR="00484A30">
        <w:rPr>
          <w:rFonts w:ascii="Arial" w:hAnsi="Arial" w:cs="Arial"/>
          <w:color w:val="auto"/>
        </w:rPr>
        <w:t>ol districts across the state. Phlight Clubs are three-</w:t>
      </w:r>
      <w:r w:rsidRPr="00484A30">
        <w:rPr>
          <w:rFonts w:ascii="Arial" w:hAnsi="Arial" w:cs="Arial"/>
          <w:color w:val="auto"/>
        </w:rPr>
        <w:t>day, lock-in events designed to engage youth and their families for cultivating caring and connected schools and communities. Phlight Club incorporates Pre-ETS self-advocacy and work readiness skills training activities to help youth develop self</w:t>
      </w:r>
      <w:r w:rsidR="00484A30">
        <w:rPr>
          <w:rFonts w:ascii="Arial" w:hAnsi="Arial" w:cs="Arial"/>
          <w:color w:val="auto"/>
        </w:rPr>
        <w:t xml:space="preserve">-esteem and leadership skills. </w:t>
      </w:r>
      <w:r w:rsidRPr="00484A30">
        <w:rPr>
          <w:rFonts w:ascii="Arial" w:hAnsi="Arial" w:cs="Arial"/>
          <w:color w:val="auto"/>
        </w:rPr>
        <w:t>This is a new project and we anticipate engaging over 50 students with disabilities in Phlight Clubs this school year.</w:t>
      </w:r>
    </w:p>
    <w:p w14:paraId="65CCC96B" w14:textId="77777777" w:rsidR="00484A30" w:rsidRPr="00484A30" w:rsidRDefault="00484A30" w:rsidP="00484A30">
      <w:pPr>
        <w:pStyle w:val="Default"/>
        <w:rPr>
          <w:rFonts w:ascii="Arial" w:hAnsi="Arial" w:cs="Arial"/>
          <w:color w:val="auto"/>
        </w:rPr>
      </w:pPr>
    </w:p>
    <w:p w14:paraId="4B8EE7B4" w14:textId="6F4D46E9" w:rsidR="008146D5" w:rsidRPr="00484A30" w:rsidRDefault="008146D5" w:rsidP="008146D5">
      <w:pPr>
        <w:rPr>
          <w:rFonts w:ascii="Arial" w:hAnsi="Arial" w:cs="Arial"/>
          <w:sz w:val="24"/>
          <w:szCs w:val="24"/>
        </w:rPr>
      </w:pPr>
      <w:r w:rsidRPr="00484A30">
        <w:rPr>
          <w:rFonts w:ascii="Arial" w:hAnsi="Arial" w:cs="Arial"/>
          <w:b/>
          <w:noProof/>
          <w:sz w:val="24"/>
          <w:szCs w:val="24"/>
        </w:rPr>
        <w:drawing>
          <wp:anchor distT="0" distB="0" distL="114300" distR="114300" simplePos="0" relativeHeight="251662336" behindDoc="1" locked="0" layoutInCell="1" allowOverlap="1" wp14:anchorId="2B0D3CDC" wp14:editId="05B13671">
            <wp:simplePos x="0" y="0"/>
            <wp:positionH relativeFrom="column">
              <wp:posOffset>34290</wp:posOffset>
            </wp:positionH>
            <wp:positionV relativeFrom="paragraph">
              <wp:posOffset>641439</wp:posOffset>
            </wp:positionV>
            <wp:extent cx="1554480" cy="777240"/>
            <wp:effectExtent l="0" t="0" r="7620" b="0"/>
            <wp:wrapSquare wrapText="bothSides"/>
            <wp:docPr id="11" name="Picture 11" descr="Pathways School to Career logo" title="Pathways School to Car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vrcjdk\Pictures\pathways logo-fin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448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4A30">
        <w:rPr>
          <w:rFonts w:ascii="Arial" w:hAnsi="Arial" w:cs="Arial"/>
          <w:b/>
          <w:sz w:val="24"/>
          <w:szCs w:val="24"/>
        </w:rPr>
        <w:t>PATHWAYS School to Career:</w:t>
      </w:r>
      <w:r w:rsidRPr="00484A30">
        <w:rPr>
          <w:rFonts w:ascii="Arial" w:hAnsi="Arial" w:cs="Arial"/>
          <w:sz w:val="24"/>
          <w:szCs w:val="24"/>
        </w:rPr>
        <w:t xml:space="preserve"> DVR Partners with Northwestern Alaska Career and Technical Center, EXCEL AK and Voyage to Excellence Career and Technical Education program to offer an intensive array of courses that combine Pre-ETS activities with “hands on learning” in specific career fields such as culinary, carpentry and welding. DVR funding increases the effectiveness of the </w:t>
      </w:r>
      <w:r w:rsidR="00484A30">
        <w:rPr>
          <w:rFonts w:ascii="Arial" w:hAnsi="Arial" w:cs="Arial"/>
          <w:sz w:val="24"/>
          <w:szCs w:val="24"/>
        </w:rPr>
        <w:t>courses by increasing the staff-to-</w:t>
      </w:r>
      <w:r w:rsidRPr="00484A30">
        <w:rPr>
          <w:rFonts w:ascii="Arial" w:hAnsi="Arial" w:cs="Arial"/>
          <w:sz w:val="24"/>
          <w:szCs w:val="24"/>
        </w:rPr>
        <w:t>student ratio and ne</w:t>
      </w:r>
      <w:r w:rsidR="00484A30">
        <w:rPr>
          <w:rFonts w:ascii="Arial" w:hAnsi="Arial" w:cs="Arial"/>
          <w:sz w:val="24"/>
          <w:szCs w:val="24"/>
        </w:rPr>
        <w:t xml:space="preserve">eded disability supports. </w:t>
      </w:r>
      <w:r w:rsidRPr="00484A30">
        <w:rPr>
          <w:rFonts w:ascii="Arial" w:hAnsi="Arial" w:cs="Arial"/>
          <w:sz w:val="24"/>
          <w:szCs w:val="24"/>
        </w:rPr>
        <w:t xml:space="preserve">These courses offer exposure to the stepping stone credentials students need to be competitive candidates for postsecondary education and training towards apprenticeships. So far this state fiscal year, 29 students have participated in Pathways activities.  </w:t>
      </w:r>
    </w:p>
    <w:p w14:paraId="445BBC0F" w14:textId="4E332918" w:rsidR="008146D5" w:rsidRPr="00484A30" w:rsidRDefault="008146D5" w:rsidP="008146D5">
      <w:pPr>
        <w:rPr>
          <w:rFonts w:ascii="Arial" w:hAnsi="Arial" w:cs="Arial"/>
          <w:sz w:val="24"/>
          <w:szCs w:val="24"/>
        </w:rPr>
      </w:pPr>
      <w:r w:rsidRPr="00484A30">
        <w:rPr>
          <w:rFonts w:ascii="Arial" w:hAnsi="Arial" w:cs="Arial"/>
          <w:b/>
          <w:sz w:val="24"/>
          <w:szCs w:val="24"/>
        </w:rPr>
        <w:t>Pre-ETS Projects:</w:t>
      </w:r>
      <w:r w:rsidRPr="00484A30">
        <w:rPr>
          <w:rFonts w:ascii="Arial" w:hAnsi="Arial" w:cs="Arial"/>
          <w:sz w:val="24"/>
          <w:szCs w:val="24"/>
        </w:rPr>
        <w:t xml:space="preserve"> DVR contracts with nine agencies in rural and urban areas to provide an intensiv</w:t>
      </w:r>
      <w:r w:rsidR="00484A30">
        <w:rPr>
          <w:rFonts w:ascii="Arial" w:hAnsi="Arial" w:cs="Arial"/>
          <w:sz w:val="24"/>
          <w:szCs w:val="24"/>
        </w:rPr>
        <w:t xml:space="preserve">e array of Pre-ETS activities. </w:t>
      </w:r>
      <w:r w:rsidRPr="00484A30">
        <w:rPr>
          <w:rFonts w:ascii="Arial" w:hAnsi="Arial" w:cs="Arial"/>
          <w:sz w:val="24"/>
          <w:szCs w:val="24"/>
        </w:rPr>
        <w:t>Each youth receives instruction in job exploration and work readiness training with 40 hours of paid work experi</w:t>
      </w:r>
      <w:r w:rsidR="00484A30">
        <w:rPr>
          <w:rFonts w:ascii="Arial" w:hAnsi="Arial" w:cs="Arial"/>
          <w:sz w:val="24"/>
          <w:szCs w:val="24"/>
        </w:rPr>
        <w:t xml:space="preserve">ence to practice those skills. </w:t>
      </w:r>
      <w:r w:rsidRPr="00484A30">
        <w:rPr>
          <w:rFonts w:ascii="Arial" w:hAnsi="Arial" w:cs="Arial"/>
          <w:sz w:val="24"/>
          <w:szCs w:val="24"/>
        </w:rPr>
        <w:t>Last year</w:t>
      </w:r>
      <w:r w:rsidR="00484A30">
        <w:rPr>
          <w:rFonts w:ascii="Arial" w:hAnsi="Arial" w:cs="Arial"/>
          <w:sz w:val="24"/>
          <w:szCs w:val="24"/>
        </w:rPr>
        <w:t>,</w:t>
      </w:r>
      <w:r w:rsidRPr="00484A30">
        <w:rPr>
          <w:rFonts w:ascii="Arial" w:hAnsi="Arial" w:cs="Arial"/>
          <w:sz w:val="24"/>
          <w:szCs w:val="24"/>
        </w:rPr>
        <w:t xml:space="preserve"> over 150 youth participated in Pre-ETS Projects run by behavioral health, developmental disability and independent living organizations.  </w:t>
      </w:r>
    </w:p>
    <w:p w14:paraId="0E4A52DC" w14:textId="701BB1CC" w:rsidR="008146D5" w:rsidRPr="00484A30" w:rsidRDefault="008146D5" w:rsidP="008146D5">
      <w:pPr>
        <w:rPr>
          <w:rFonts w:ascii="Arial" w:hAnsi="Arial" w:cs="Arial"/>
          <w:sz w:val="24"/>
          <w:szCs w:val="24"/>
        </w:rPr>
      </w:pPr>
      <w:r w:rsidRPr="00484A30">
        <w:rPr>
          <w:rFonts w:ascii="Arial" w:hAnsi="Arial" w:cs="Arial"/>
          <w:b/>
          <w:sz w:val="24"/>
          <w:szCs w:val="24"/>
        </w:rPr>
        <w:t>Summer Work programs:</w:t>
      </w:r>
      <w:r w:rsidRPr="00484A30">
        <w:rPr>
          <w:rFonts w:ascii="Arial" w:hAnsi="Arial" w:cs="Arial"/>
          <w:sz w:val="24"/>
          <w:szCs w:val="24"/>
        </w:rPr>
        <w:t xml:space="preserve"> DVR, in partnership with the </w:t>
      </w:r>
      <w:r w:rsidR="00503ECE" w:rsidRPr="00484A30">
        <w:rPr>
          <w:rFonts w:ascii="Arial" w:hAnsi="Arial" w:cs="Arial"/>
          <w:sz w:val="24"/>
          <w:szCs w:val="24"/>
        </w:rPr>
        <w:t xml:space="preserve">workforce system’s </w:t>
      </w:r>
      <w:r w:rsidRPr="00484A30">
        <w:rPr>
          <w:rFonts w:ascii="Arial" w:hAnsi="Arial" w:cs="Arial"/>
          <w:sz w:val="24"/>
          <w:szCs w:val="24"/>
        </w:rPr>
        <w:t xml:space="preserve">Disability Employment Initiative, </w:t>
      </w:r>
      <w:r w:rsidR="00503ECE" w:rsidRPr="00484A30">
        <w:rPr>
          <w:rFonts w:ascii="Arial" w:hAnsi="Arial" w:cs="Arial"/>
          <w:sz w:val="24"/>
          <w:szCs w:val="24"/>
        </w:rPr>
        <w:t xml:space="preserve">is in process of awarding contracts to 10 </w:t>
      </w:r>
      <w:r w:rsidR="00484A30" w:rsidRPr="00484A30">
        <w:rPr>
          <w:rFonts w:ascii="Arial" w:hAnsi="Arial" w:cs="Arial"/>
          <w:sz w:val="24"/>
          <w:szCs w:val="24"/>
        </w:rPr>
        <w:t>Community Rehabilitation Program</w:t>
      </w:r>
      <w:r w:rsidR="00484A30">
        <w:rPr>
          <w:rFonts w:ascii="Arial" w:hAnsi="Arial" w:cs="Arial"/>
          <w:sz w:val="24"/>
          <w:szCs w:val="24"/>
        </w:rPr>
        <w:t xml:space="preserve"> (</w:t>
      </w:r>
      <w:r w:rsidR="00503ECE" w:rsidRPr="00484A30">
        <w:rPr>
          <w:rFonts w:ascii="Arial" w:hAnsi="Arial" w:cs="Arial"/>
          <w:sz w:val="24"/>
          <w:szCs w:val="24"/>
        </w:rPr>
        <w:t>CRP</w:t>
      </w:r>
      <w:r w:rsidR="00484A30">
        <w:rPr>
          <w:rFonts w:ascii="Arial" w:hAnsi="Arial" w:cs="Arial"/>
          <w:sz w:val="24"/>
          <w:szCs w:val="24"/>
        </w:rPr>
        <w:t>)</w:t>
      </w:r>
      <w:r w:rsidR="00503ECE" w:rsidRPr="00484A30">
        <w:rPr>
          <w:rFonts w:ascii="Arial" w:hAnsi="Arial" w:cs="Arial"/>
          <w:sz w:val="24"/>
          <w:szCs w:val="24"/>
        </w:rPr>
        <w:t xml:space="preserve"> providers throughout the state </w:t>
      </w:r>
      <w:r w:rsidRPr="00484A30">
        <w:rPr>
          <w:rFonts w:ascii="Arial" w:hAnsi="Arial" w:cs="Arial"/>
          <w:sz w:val="24"/>
          <w:szCs w:val="24"/>
        </w:rPr>
        <w:t xml:space="preserve">to provide summer work experience </w:t>
      </w:r>
      <w:r w:rsidR="00484A30">
        <w:rPr>
          <w:rFonts w:ascii="Arial" w:hAnsi="Arial" w:cs="Arial"/>
          <w:sz w:val="24"/>
          <w:szCs w:val="24"/>
        </w:rPr>
        <w:t xml:space="preserve">to students with disabilities. </w:t>
      </w:r>
      <w:r w:rsidRPr="00484A30">
        <w:rPr>
          <w:rFonts w:ascii="Arial" w:hAnsi="Arial" w:cs="Arial"/>
          <w:sz w:val="24"/>
          <w:szCs w:val="24"/>
        </w:rPr>
        <w:t>The summer work experience program is our biggest effort to engage students in Pre-ETS activities wit</w:t>
      </w:r>
      <w:r w:rsidR="00484A30">
        <w:rPr>
          <w:rFonts w:ascii="Arial" w:hAnsi="Arial" w:cs="Arial"/>
          <w:sz w:val="24"/>
          <w:szCs w:val="24"/>
        </w:rPr>
        <w:t>h the opportunity to have a six-</w:t>
      </w:r>
      <w:r w:rsidRPr="00484A30">
        <w:rPr>
          <w:rFonts w:ascii="Arial" w:hAnsi="Arial" w:cs="Arial"/>
          <w:sz w:val="24"/>
          <w:szCs w:val="24"/>
        </w:rPr>
        <w:t>week paid emplo</w:t>
      </w:r>
      <w:r w:rsidR="00484A30">
        <w:rPr>
          <w:rFonts w:ascii="Arial" w:hAnsi="Arial" w:cs="Arial"/>
          <w:sz w:val="24"/>
          <w:szCs w:val="24"/>
        </w:rPr>
        <w:t xml:space="preserve">yment opportunity this summer. </w:t>
      </w:r>
      <w:r w:rsidRPr="00484A30">
        <w:rPr>
          <w:rFonts w:ascii="Arial" w:hAnsi="Arial" w:cs="Arial"/>
          <w:sz w:val="24"/>
          <w:szCs w:val="24"/>
        </w:rPr>
        <w:t xml:space="preserve">The project is designed to fund programs statewide to serve </w:t>
      </w:r>
      <w:r w:rsidR="00503ECE" w:rsidRPr="00484A30">
        <w:rPr>
          <w:rFonts w:ascii="Arial" w:hAnsi="Arial" w:cs="Arial"/>
          <w:sz w:val="24"/>
          <w:szCs w:val="24"/>
        </w:rPr>
        <w:t xml:space="preserve">200 </w:t>
      </w:r>
      <w:r w:rsidR="00484A30">
        <w:rPr>
          <w:rFonts w:ascii="Arial" w:hAnsi="Arial" w:cs="Arial"/>
          <w:sz w:val="24"/>
          <w:szCs w:val="24"/>
        </w:rPr>
        <w:t xml:space="preserve">students. </w:t>
      </w:r>
      <w:r w:rsidRPr="00484A30">
        <w:rPr>
          <w:rFonts w:ascii="Arial" w:hAnsi="Arial" w:cs="Arial"/>
          <w:sz w:val="24"/>
          <w:szCs w:val="24"/>
        </w:rPr>
        <w:t>The project was creatively designed to allow students of any ability to participate in programming that leads to competitive integrated employment.</w:t>
      </w:r>
    </w:p>
    <w:p w14:paraId="146D5704" w14:textId="77777777" w:rsidR="00D04B57" w:rsidRPr="00484A30" w:rsidRDefault="00D04B57" w:rsidP="00D04B57">
      <w:pPr>
        <w:rPr>
          <w:rFonts w:ascii="Arial" w:hAnsi="Arial" w:cs="Arial"/>
          <w:b/>
          <w:sz w:val="24"/>
          <w:szCs w:val="24"/>
        </w:rPr>
      </w:pPr>
      <w:r w:rsidRPr="00484A30">
        <w:rPr>
          <w:rFonts w:ascii="Arial" w:hAnsi="Arial" w:cs="Arial"/>
          <w:b/>
          <w:sz w:val="24"/>
          <w:szCs w:val="24"/>
        </w:rPr>
        <w:t>Evaluation and Potential Impact:</w:t>
      </w:r>
    </w:p>
    <w:p w14:paraId="7B55A269" w14:textId="452C0E14" w:rsidR="001B50E7" w:rsidRPr="00484A30" w:rsidRDefault="000A3DEF" w:rsidP="001B50E7">
      <w:pPr>
        <w:rPr>
          <w:rFonts w:ascii="Arial" w:hAnsi="Arial" w:cs="Arial"/>
          <w:sz w:val="24"/>
          <w:szCs w:val="24"/>
        </w:rPr>
      </w:pPr>
      <w:r w:rsidRPr="00484A30">
        <w:rPr>
          <w:rFonts w:ascii="Arial" w:hAnsi="Arial" w:cs="Arial"/>
          <w:sz w:val="24"/>
          <w:szCs w:val="24"/>
        </w:rPr>
        <w:t xml:space="preserve">As a result of the partnerships around the </w:t>
      </w:r>
      <w:r w:rsidR="00484A30">
        <w:rPr>
          <w:rFonts w:ascii="Arial" w:hAnsi="Arial" w:cs="Arial"/>
          <w:sz w:val="24"/>
          <w:szCs w:val="24"/>
        </w:rPr>
        <w:t>youth initiatives, deeper cross-</w:t>
      </w:r>
      <w:r w:rsidRPr="00484A30">
        <w:rPr>
          <w:rFonts w:ascii="Arial" w:hAnsi="Arial" w:cs="Arial"/>
          <w:sz w:val="24"/>
          <w:szCs w:val="24"/>
        </w:rPr>
        <w:t>agency relationships have been developed</w:t>
      </w:r>
      <w:r w:rsidR="00484A30">
        <w:rPr>
          <w:rFonts w:ascii="Arial" w:hAnsi="Arial" w:cs="Arial"/>
          <w:sz w:val="24"/>
          <w:szCs w:val="24"/>
        </w:rPr>
        <w:t>,</w:t>
      </w:r>
      <w:r w:rsidRPr="00484A30">
        <w:rPr>
          <w:rFonts w:ascii="Arial" w:hAnsi="Arial" w:cs="Arial"/>
          <w:sz w:val="24"/>
          <w:szCs w:val="24"/>
        </w:rPr>
        <w:t xml:space="preserve"> and other services are seeing the benefit</w:t>
      </w:r>
      <w:r w:rsidR="00484A30">
        <w:rPr>
          <w:rFonts w:ascii="Arial" w:hAnsi="Arial" w:cs="Arial"/>
          <w:sz w:val="24"/>
          <w:szCs w:val="24"/>
        </w:rPr>
        <w:t xml:space="preserve">. </w:t>
      </w:r>
      <w:r w:rsidR="001B50E7" w:rsidRPr="00484A30">
        <w:rPr>
          <w:rFonts w:ascii="Arial" w:hAnsi="Arial" w:cs="Arial"/>
          <w:sz w:val="24"/>
          <w:szCs w:val="24"/>
        </w:rPr>
        <w:t>DVR and the workforce system have identified a common intake and data sharing for youth in these programs that can be replicated for other populations.</w:t>
      </w:r>
    </w:p>
    <w:p w14:paraId="7CDC4EFC" w14:textId="764B4611" w:rsidR="004A7D06" w:rsidRPr="00484A30" w:rsidRDefault="001B50E7" w:rsidP="001B50E7">
      <w:pPr>
        <w:rPr>
          <w:rFonts w:ascii="Arial" w:hAnsi="Arial" w:cs="Arial"/>
          <w:sz w:val="24"/>
          <w:szCs w:val="24"/>
        </w:rPr>
      </w:pPr>
      <w:r w:rsidRPr="00484A30">
        <w:rPr>
          <w:rFonts w:ascii="Arial" w:hAnsi="Arial" w:cs="Arial"/>
          <w:sz w:val="24"/>
          <w:szCs w:val="24"/>
        </w:rPr>
        <w:t>As mentioned previously, graduation rates have been positively impacted by the incr</w:t>
      </w:r>
      <w:r w:rsidR="00484A30">
        <w:rPr>
          <w:rFonts w:ascii="Arial" w:hAnsi="Arial" w:cs="Arial"/>
          <w:sz w:val="24"/>
          <w:szCs w:val="24"/>
        </w:rPr>
        <w:t xml:space="preserve">eased engagement with youth. </w:t>
      </w:r>
      <w:r w:rsidRPr="00484A30">
        <w:rPr>
          <w:rFonts w:ascii="Arial" w:hAnsi="Arial" w:cs="Arial"/>
          <w:sz w:val="24"/>
          <w:szCs w:val="24"/>
        </w:rPr>
        <w:t xml:space="preserve">Youth have a greater exposure to career options and </w:t>
      </w:r>
      <w:r w:rsidRPr="00484A30">
        <w:rPr>
          <w:rFonts w:ascii="Arial" w:hAnsi="Arial" w:cs="Arial"/>
          <w:sz w:val="24"/>
          <w:szCs w:val="24"/>
        </w:rPr>
        <w:lastRenderedPageBreak/>
        <w:t>employers are more engaged and a partner in the process of educating youth for a higher skilled future workforce</w:t>
      </w:r>
      <w:r w:rsidR="00484A30">
        <w:rPr>
          <w:rFonts w:ascii="Arial" w:hAnsi="Arial" w:cs="Arial"/>
          <w:sz w:val="24"/>
          <w:szCs w:val="24"/>
        </w:rPr>
        <w:t>.</w:t>
      </w:r>
      <w:r w:rsidR="000A3DEF" w:rsidRPr="00484A30">
        <w:rPr>
          <w:rFonts w:ascii="Arial" w:hAnsi="Arial" w:cs="Arial"/>
          <w:sz w:val="24"/>
          <w:szCs w:val="24"/>
        </w:rPr>
        <w:t xml:space="preserve"> </w:t>
      </w:r>
    </w:p>
    <w:p w14:paraId="2B9E53DB" w14:textId="62AC2474" w:rsidR="00D04B57" w:rsidRDefault="00EA4140" w:rsidP="00D04B57">
      <w:pPr>
        <w:rPr>
          <w:rFonts w:ascii="Arial" w:hAnsi="Arial" w:cs="Arial"/>
          <w:b/>
          <w:sz w:val="24"/>
          <w:szCs w:val="24"/>
        </w:rPr>
      </w:pPr>
      <w:r>
        <w:rPr>
          <w:rFonts w:ascii="Arial" w:hAnsi="Arial" w:cs="Arial"/>
          <w:b/>
          <w:sz w:val="24"/>
          <w:szCs w:val="24"/>
        </w:rPr>
        <w:t>For More Information, Contact:</w:t>
      </w:r>
    </w:p>
    <w:p w14:paraId="7403B519" w14:textId="77777777" w:rsidR="00EA4140" w:rsidRDefault="005B50B2" w:rsidP="00D04B57">
      <w:pPr>
        <w:contextualSpacing/>
        <w:rPr>
          <w:rFonts w:ascii="Arial" w:hAnsi="Arial" w:cs="Arial"/>
          <w:sz w:val="24"/>
          <w:szCs w:val="24"/>
        </w:rPr>
      </w:pPr>
      <w:r w:rsidRPr="005B50B2">
        <w:rPr>
          <w:rFonts w:ascii="Arial" w:hAnsi="Arial" w:cs="Arial"/>
          <w:sz w:val="24"/>
          <w:szCs w:val="24"/>
        </w:rPr>
        <w:t>Jim Kreatschman</w:t>
      </w:r>
    </w:p>
    <w:p w14:paraId="4D47774B" w14:textId="77777777" w:rsidR="005B50B2" w:rsidRDefault="005B50B2" w:rsidP="00D04B57">
      <w:pPr>
        <w:contextualSpacing/>
        <w:rPr>
          <w:rFonts w:ascii="Arial" w:hAnsi="Arial" w:cs="Arial"/>
          <w:sz w:val="24"/>
          <w:szCs w:val="24"/>
        </w:rPr>
      </w:pPr>
      <w:r>
        <w:rPr>
          <w:rFonts w:ascii="Arial" w:hAnsi="Arial" w:cs="Arial"/>
          <w:sz w:val="24"/>
          <w:szCs w:val="24"/>
        </w:rPr>
        <w:t>(907) 465-6931</w:t>
      </w:r>
    </w:p>
    <w:p w14:paraId="49B851C9" w14:textId="77777777" w:rsidR="005B50B2" w:rsidRDefault="0069598F" w:rsidP="00D04B57">
      <w:pPr>
        <w:contextualSpacing/>
        <w:rPr>
          <w:rFonts w:ascii="Arial" w:hAnsi="Arial" w:cs="Arial"/>
          <w:sz w:val="24"/>
          <w:szCs w:val="24"/>
        </w:rPr>
      </w:pPr>
      <w:hyperlink r:id="rId10" w:history="1">
        <w:r w:rsidR="005B50B2" w:rsidRPr="005217A0">
          <w:rPr>
            <w:rStyle w:val="Hyperlink"/>
            <w:rFonts w:ascii="Arial" w:hAnsi="Arial" w:cs="Arial"/>
            <w:sz w:val="24"/>
            <w:szCs w:val="24"/>
          </w:rPr>
          <w:t>Jim.kreastschman@alaska.gov</w:t>
        </w:r>
      </w:hyperlink>
    </w:p>
    <w:p w14:paraId="3F26682F" w14:textId="77777777" w:rsidR="005B50B2" w:rsidRPr="005B50B2" w:rsidRDefault="005B50B2" w:rsidP="00D04B57">
      <w:pPr>
        <w:rPr>
          <w:rFonts w:ascii="Arial" w:hAnsi="Arial" w:cs="Arial"/>
          <w:sz w:val="24"/>
          <w:szCs w:val="24"/>
        </w:rPr>
      </w:pPr>
    </w:p>
    <w:sectPr w:rsidR="005B50B2" w:rsidRPr="005B5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01D2E"/>
    <w:multiLevelType w:val="hybridMultilevel"/>
    <w:tmpl w:val="DCC88D56"/>
    <w:lvl w:ilvl="0" w:tplc="973428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B5066F"/>
    <w:multiLevelType w:val="hybridMultilevel"/>
    <w:tmpl w:val="425E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D0E6A"/>
    <w:multiLevelType w:val="hybridMultilevel"/>
    <w:tmpl w:val="3CAAA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377C34"/>
    <w:multiLevelType w:val="hybridMultilevel"/>
    <w:tmpl w:val="433E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033652"/>
    <w:multiLevelType w:val="hybridMultilevel"/>
    <w:tmpl w:val="665440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CE"/>
    <w:rsid w:val="000A3DEF"/>
    <w:rsid w:val="00181F1F"/>
    <w:rsid w:val="00187AEE"/>
    <w:rsid w:val="001B50E7"/>
    <w:rsid w:val="001F4FB4"/>
    <w:rsid w:val="00207CBA"/>
    <w:rsid w:val="002D169E"/>
    <w:rsid w:val="00310AB4"/>
    <w:rsid w:val="00322DD3"/>
    <w:rsid w:val="0032381F"/>
    <w:rsid w:val="00484A30"/>
    <w:rsid w:val="004A7D06"/>
    <w:rsid w:val="00503ECE"/>
    <w:rsid w:val="005868E0"/>
    <w:rsid w:val="005A39F4"/>
    <w:rsid w:val="005B50B2"/>
    <w:rsid w:val="0068331C"/>
    <w:rsid w:val="0069598F"/>
    <w:rsid w:val="006A21A2"/>
    <w:rsid w:val="00807ACE"/>
    <w:rsid w:val="008146D5"/>
    <w:rsid w:val="0083570B"/>
    <w:rsid w:val="0087105C"/>
    <w:rsid w:val="009006D3"/>
    <w:rsid w:val="009179F0"/>
    <w:rsid w:val="009723D4"/>
    <w:rsid w:val="00A007B1"/>
    <w:rsid w:val="00A030BF"/>
    <w:rsid w:val="00A15C22"/>
    <w:rsid w:val="00A743CA"/>
    <w:rsid w:val="00BE3C68"/>
    <w:rsid w:val="00C34E24"/>
    <w:rsid w:val="00C85A91"/>
    <w:rsid w:val="00CC2302"/>
    <w:rsid w:val="00CC7EB1"/>
    <w:rsid w:val="00D04B57"/>
    <w:rsid w:val="00D46660"/>
    <w:rsid w:val="00DE67FD"/>
    <w:rsid w:val="00E51ED2"/>
    <w:rsid w:val="00E73060"/>
    <w:rsid w:val="00EA4140"/>
    <w:rsid w:val="00ED163F"/>
    <w:rsid w:val="00F90B13"/>
    <w:rsid w:val="00F9274A"/>
    <w:rsid w:val="00F93C60"/>
    <w:rsid w:val="00FC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4FF85"/>
  <w15:chartTrackingRefBased/>
  <w15:docId w15:val="{60642D06-C125-4DEC-8659-93E65A86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57"/>
    <w:pPr>
      <w:ind w:left="720"/>
      <w:contextualSpacing/>
    </w:pPr>
  </w:style>
  <w:style w:type="character" w:styleId="Hyperlink">
    <w:name w:val="Hyperlink"/>
    <w:basedOn w:val="DefaultParagraphFont"/>
    <w:uiPriority w:val="99"/>
    <w:unhideWhenUsed/>
    <w:rsid w:val="002D169E"/>
    <w:rPr>
      <w:color w:val="0563C1" w:themeColor="hyperlink"/>
      <w:u w:val="single"/>
    </w:rPr>
  </w:style>
  <w:style w:type="paragraph" w:styleId="Revision">
    <w:name w:val="Revision"/>
    <w:hidden/>
    <w:uiPriority w:val="99"/>
    <w:semiHidden/>
    <w:rsid w:val="00181F1F"/>
    <w:pPr>
      <w:spacing w:after="0" w:line="240" w:lineRule="auto"/>
    </w:pPr>
  </w:style>
  <w:style w:type="paragraph" w:styleId="BalloonText">
    <w:name w:val="Balloon Text"/>
    <w:basedOn w:val="Normal"/>
    <w:link w:val="BalloonTextChar"/>
    <w:uiPriority w:val="99"/>
    <w:semiHidden/>
    <w:unhideWhenUsed/>
    <w:rsid w:val="00181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F1F"/>
    <w:rPr>
      <w:rFonts w:ascii="Segoe UI" w:hAnsi="Segoe UI" w:cs="Segoe UI"/>
      <w:sz w:val="18"/>
      <w:szCs w:val="18"/>
    </w:rPr>
  </w:style>
  <w:style w:type="character" w:styleId="CommentReference">
    <w:name w:val="annotation reference"/>
    <w:basedOn w:val="DefaultParagraphFont"/>
    <w:uiPriority w:val="99"/>
    <w:semiHidden/>
    <w:unhideWhenUsed/>
    <w:rsid w:val="00310AB4"/>
    <w:rPr>
      <w:sz w:val="16"/>
      <w:szCs w:val="16"/>
    </w:rPr>
  </w:style>
  <w:style w:type="paragraph" w:styleId="CommentText">
    <w:name w:val="annotation text"/>
    <w:basedOn w:val="Normal"/>
    <w:link w:val="CommentTextChar"/>
    <w:uiPriority w:val="99"/>
    <w:semiHidden/>
    <w:unhideWhenUsed/>
    <w:rsid w:val="00310AB4"/>
    <w:pPr>
      <w:spacing w:line="240" w:lineRule="auto"/>
    </w:pPr>
    <w:rPr>
      <w:sz w:val="20"/>
      <w:szCs w:val="20"/>
    </w:rPr>
  </w:style>
  <w:style w:type="character" w:customStyle="1" w:styleId="CommentTextChar">
    <w:name w:val="Comment Text Char"/>
    <w:basedOn w:val="DefaultParagraphFont"/>
    <w:link w:val="CommentText"/>
    <w:uiPriority w:val="99"/>
    <w:semiHidden/>
    <w:rsid w:val="00310AB4"/>
    <w:rPr>
      <w:sz w:val="20"/>
      <w:szCs w:val="20"/>
    </w:rPr>
  </w:style>
  <w:style w:type="paragraph" w:styleId="CommentSubject">
    <w:name w:val="annotation subject"/>
    <w:basedOn w:val="CommentText"/>
    <w:next w:val="CommentText"/>
    <w:link w:val="CommentSubjectChar"/>
    <w:uiPriority w:val="99"/>
    <w:semiHidden/>
    <w:unhideWhenUsed/>
    <w:rsid w:val="00310AB4"/>
    <w:rPr>
      <w:b/>
      <w:bCs/>
    </w:rPr>
  </w:style>
  <w:style w:type="character" w:customStyle="1" w:styleId="CommentSubjectChar">
    <w:name w:val="Comment Subject Char"/>
    <w:basedOn w:val="CommentTextChar"/>
    <w:link w:val="CommentSubject"/>
    <w:uiPriority w:val="99"/>
    <w:semiHidden/>
    <w:rsid w:val="00310AB4"/>
    <w:rPr>
      <w:b/>
      <w:bCs/>
      <w:sz w:val="20"/>
      <w:szCs w:val="20"/>
    </w:rPr>
  </w:style>
  <w:style w:type="paragraph" w:customStyle="1" w:styleId="Default">
    <w:name w:val="Default"/>
    <w:rsid w:val="00503EC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Doug.keast@wintac.org" TargetMode="External"/><Relationship Id="rId10" Type="http://schemas.openxmlformats.org/officeDocument/2006/relationships/hyperlink" Target="mailto:Jim.kreastschman@alaska.gov"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Keast</dc:creator>
  <cp:keywords/>
  <dc:description/>
  <cp:lastModifiedBy>Christa Nieminen</cp:lastModifiedBy>
  <cp:revision>4</cp:revision>
  <dcterms:created xsi:type="dcterms:W3CDTF">2017-03-07T16:29:00Z</dcterms:created>
  <dcterms:modified xsi:type="dcterms:W3CDTF">2017-05-30T18:14:00Z</dcterms:modified>
</cp:coreProperties>
</file>