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9D" w:rsidRPr="002F6FFC" w:rsidRDefault="002F6FFC" w:rsidP="002F6FFC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7158FE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B4CD073" wp14:editId="4CE5C8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2375" cy="685800"/>
            <wp:effectExtent l="0" t="0" r="0" b="0"/>
            <wp:wrapTight wrapText="bothSides">
              <wp:wrapPolygon edited="0">
                <wp:start x="0" y="0"/>
                <wp:lineTo x="0" y="21000"/>
                <wp:lineTo x="21207" y="21000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D9D" w:rsidRPr="007158FE">
        <w:rPr>
          <w:rFonts w:asciiTheme="minorHAnsi" w:hAnsiTheme="minorHAnsi"/>
          <w:b/>
          <w:sz w:val="36"/>
          <w:szCs w:val="36"/>
        </w:rPr>
        <w:t>Hawaii Division of Vocational Rehabilitation</w:t>
      </w:r>
    </w:p>
    <w:p w:rsidR="006A2D9D" w:rsidRPr="006A2D9D" w:rsidRDefault="006A2D9D" w:rsidP="006A2D9D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 w:rsidRPr="006A2D9D">
        <w:rPr>
          <w:rFonts w:asciiTheme="minorHAnsi" w:hAnsiTheme="minorHAnsi"/>
          <w:b/>
          <w:sz w:val="32"/>
          <w:szCs w:val="32"/>
        </w:rPr>
        <w:t>Information on Self-Advocacy, Peer-Mentoring, and Self-Determination Opportunities</w:t>
      </w:r>
      <w:r w:rsidR="00F415E8">
        <w:rPr>
          <w:rFonts w:asciiTheme="minorHAnsi" w:hAnsiTheme="minorHAnsi"/>
          <w:b/>
          <w:sz w:val="32"/>
          <w:szCs w:val="32"/>
        </w:rPr>
        <w:t xml:space="preserve"> - Oahu</w:t>
      </w:r>
    </w:p>
    <w:p w:rsidR="00BA2EBC" w:rsidRPr="00C33FD2" w:rsidRDefault="00BA2EBC" w:rsidP="00BA2EBC">
      <w:pPr>
        <w:pStyle w:val="NoSpacing"/>
        <w:rPr>
          <w:rFonts w:asciiTheme="minorHAnsi" w:hAnsiTheme="minorHAnsi"/>
          <w:sz w:val="18"/>
          <w:szCs w:val="18"/>
        </w:rPr>
      </w:pPr>
      <w:r w:rsidRPr="00C33FD2">
        <w:rPr>
          <w:rFonts w:asciiTheme="minorHAnsi" w:hAnsiTheme="minorHAnsi"/>
          <w:sz w:val="18"/>
          <w:szCs w:val="18"/>
        </w:rPr>
        <w:t>Department of Human Services</w:t>
      </w:r>
    </w:p>
    <w:p w:rsidR="00BA2EBC" w:rsidRPr="00C33FD2" w:rsidRDefault="00BA2EBC" w:rsidP="00BA2EBC">
      <w:pPr>
        <w:pStyle w:val="NoSpacing"/>
        <w:rPr>
          <w:rFonts w:asciiTheme="minorHAnsi" w:hAnsiTheme="minorHAnsi"/>
          <w:sz w:val="18"/>
          <w:szCs w:val="18"/>
        </w:rPr>
      </w:pPr>
      <w:r w:rsidRPr="00C33FD2">
        <w:rPr>
          <w:rFonts w:asciiTheme="minorHAnsi" w:hAnsiTheme="minorHAnsi"/>
          <w:sz w:val="18"/>
          <w:szCs w:val="18"/>
        </w:rPr>
        <w:t>State of Hawaii</w:t>
      </w:r>
    </w:p>
    <w:p w:rsidR="006A2D9D" w:rsidRPr="00BA2EBC" w:rsidRDefault="006A2D9D" w:rsidP="006A2D9D">
      <w:pPr>
        <w:pStyle w:val="NoSpacing"/>
        <w:rPr>
          <w:sz w:val="16"/>
          <w:szCs w:val="16"/>
        </w:rPr>
      </w:pPr>
    </w:p>
    <w:p w:rsidR="006A2D9D" w:rsidRPr="007158FE" w:rsidRDefault="006A2D9D" w:rsidP="006A2D9D">
      <w:pPr>
        <w:pStyle w:val="NoSpacing"/>
        <w:rPr>
          <w:rFonts w:asciiTheme="minorHAnsi" w:hAnsiTheme="minorHAnsi"/>
        </w:rPr>
      </w:pPr>
      <w:r w:rsidRPr="007158FE">
        <w:rPr>
          <w:rFonts w:asciiTheme="minorHAnsi" w:hAnsiTheme="minorHAnsi"/>
        </w:rPr>
        <w:t xml:space="preserve">The Workforce Innovation and Opportunity Act (WIOA) of 2014 requires individuals working in subminimum wage employment </w:t>
      </w:r>
      <w:r>
        <w:rPr>
          <w:rFonts w:asciiTheme="minorHAnsi" w:hAnsiTheme="minorHAnsi"/>
        </w:rPr>
        <w:t>to be informed of self-advocacy, self-determination, and peer mentoring training opportunities available in the individual’s geographic area</w:t>
      </w:r>
      <w:r w:rsidRPr="007158F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7158FE">
        <w:rPr>
          <w:rFonts w:asciiTheme="minorHAnsi" w:hAnsiTheme="minorHAnsi"/>
        </w:rPr>
        <w:t xml:space="preserve"> In response to this mandate, </w:t>
      </w:r>
      <w:r>
        <w:rPr>
          <w:rFonts w:asciiTheme="minorHAnsi" w:hAnsiTheme="minorHAnsi"/>
        </w:rPr>
        <w:t>Hawaii Division of Vocational Rehabilitation (</w:t>
      </w:r>
      <w:r w:rsidRPr="007158FE">
        <w:rPr>
          <w:rFonts w:asciiTheme="minorHAnsi" w:hAnsiTheme="minorHAnsi"/>
        </w:rPr>
        <w:t>DVR</w:t>
      </w:r>
      <w:r>
        <w:rPr>
          <w:rFonts w:asciiTheme="minorHAnsi" w:hAnsiTheme="minorHAnsi"/>
        </w:rPr>
        <w:t>)</w:t>
      </w:r>
      <w:r w:rsidRPr="007158FE">
        <w:rPr>
          <w:rFonts w:asciiTheme="minorHAnsi" w:hAnsiTheme="minorHAnsi"/>
        </w:rPr>
        <w:t xml:space="preserve"> has created the following list of resources </w:t>
      </w:r>
      <w:r>
        <w:rPr>
          <w:rFonts w:asciiTheme="minorHAnsi" w:hAnsiTheme="minorHAnsi"/>
        </w:rPr>
        <w:t>on self-advocacy, peer-mentoring, and self-determination opportunities.</w:t>
      </w:r>
    </w:p>
    <w:p w:rsidR="006A2D9D" w:rsidRPr="00BA2EBC" w:rsidRDefault="006A2D9D" w:rsidP="00154B4B">
      <w:pPr>
        <w:spacing w:after="0"/>
        <w:rPr>
          <w:sz w:val="16"/>
          <w:szCs w:val="16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DF6474" w:rsidRPr="007158FE" w:rsidTr="00F415E8">
        <w:trPr>
          <w:trHeight w:val="1043"/>
        </w:trPr>
        <w:tc>
          <w:tcPr>
            <w:tcW w:w="4500" w:type="dxa"/>
          </w:tcPr>
          <w:p w:rsidR="00DF6474" w:rsidRDefault="00DF6474" w:rsidP="0061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Hawaii Disability Rights Center</w:t>
            </w:r>
          </w:p>
          <w:p w:rsidR="00DF6474" w:rsidRDefault="00DF6474" w:rsidP="0061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 Bishop Street, Suite 2102</w:t>
            </w:r>
          </w:p>
          <w:p w:rsidR="00DF6474" w:rsidRDefault="00DF6474" w:rsidP="0061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Honolulu, HI 96813</w:t>
            </w:r>
          </w:p>
          <w:p w:rsidR="00DF6474" w:rsidRPr="0084700E" w:rsidRDefault="00DF6474" w:rsidP="0061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808-949</w:t>
            </w:r>
            <w:r w:rsidR="00F415E8">
              <w:rPr>
                <w:sz w:val="24"/>
                <w:szCs w:val="24"/>
              </w:rPr>
              <w:t xml:space="preserve">-2922 (V/TTY); </w:t>
            </w:r>
            <w:r>
              <w:rPr>
                <w:sz w:val="24"/>
                <w:szCs w:val="24"/>
              </w:rPr>
              <w:t>1-800-882-1057</w:t>
            </w:r>
          </w:p>
          <w:p w:rsidR="00DF6474" w:rsidRDefault="00217BA0" w:rsidP="00615BC2">
            <w:pPr>
              <w:rPr>
                <w:sz w:val="24"/>
                <w:szCs w:val="24"/>
              </w:rPr>
            </w:pPr>
            <w:hyperlink r:id="rId7" w:history="1">
              <w:r w:rsidR="00DF6474" w:rsidRPr="009B0B73">
                <w:rPr>
                  <w:rStyle w:val="Hyperlink"/>
                  <w:sz w:val="24"/>
                  <w:szCs w:val="24"/>
                </w:rPr>
                <w:t>http://hawaiidisabilityrights.org</w:t>
              </w:r>
            </w:hyperlink>
          </w:p>
          <w:p w:rsidR="00DF6474" w:rsidRDefault="00217BA0" w:rsidP="00615BC2">
            <w:pPr>
              <w:rPr>
                <w:sz w:val="24"/>
                <w:szCs w:val="24"/>
              </w:rPr>
            </w:pPr>
            <w:hyperlink r:id="rId8" w:history="1">
              <w:r w:rsidR="00BA2EBC" w:rsidRPr="00E65058">
                <w:rPr>
                  <w:rStyle w:val="Hyperlink"/>
                  <w:sz w:val="24"/>
                  <w:szCs w:val="24"/>
                </w:rPr>
                <w:t>info@hawaiidisabilityrights.org</w:t>
              </w:r>
            </w:hyperlink>
          </w:p>
          <w:p w:rsidR="00BA2EBC" w:rsidRPr="0084700E" w:rsidRDefault="00BA2EBC" w:rsidP="00615BC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35233" w:rsidRDefault="00DF6474" w:rsidP="0061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Assistive Technology Resource Centers of Hawaii</w:t>
            </w:r>
            <w:r w:rsidR="00635233">
              <w:rPr>
                <w:b/>
                <w:sz w:val="24"/>
                <w:szCs w:val="24"/>
              </w:rPr>
              <w:t xml:space="preserve"> </w:t>
            </w:r>
          </w:p>
          <w:p w:rsidR="00DF6474" w:rsidRDefault="00DF6474" w:rsidP="0061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N. Vineyard Blvd., Ste 430</w:t>
            </w:r>
          </w:p>
          <w:p w:rsidR="00DF6474" w:rsidRDefault="00DF6474" w:rsidP="0061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Honolulu, HI 96817</w:t>
            </w:r>
          </w:p>
          <w:p w:rsidR="00DF6474" w:rsidRDefault="00DF6474" w:rsidP="0061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808-532-7110</w:t>
            </w:r>
            <w:r w:rsidR="00F415E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1-800-645-3007</w:t>
            </w:r>
          </w:p>
          <w:p w:rsidR="00DF6474" w:rsidRDefault="00217BA0" w:rsidP="00615BC2">
            <w:pPr>
              <w:rPr>
                <w:sz w:val="24"/>
                <w:szCs w:val="24"/>
              </w:rPr>
            </w:pPr>
            <w:hyperlink r:id="rId9" w:history="1">
              <w:r w:rsidR="00DF6474" w:rsidRPr="009B0B73">
                <w:rPr>
                  <w:rStyle w:val="Hyperlink"/>
                  <w:sz w:val="24"/>
                  <w:szCs w:val="24"/>
                </w:rPr>
                <w:t>www.atrc.org/</w:t>
              </w:r>
            </w:hyperlink>
          </w:p>
          <w:p w:rsidR="00F415E8" w:rsidRDefault="00217BA0" w:rsidP="00615BC2">
            <w:hyperlink r:id="rId10" w:history="1">
              <w:r w:rsidR="00DF6474" w:rsidRPr="009B0B73">
                <w:rPr>
                  <w:rStyle w:val="Hyperlink"/>
                  <w:sz w:val="24"/>
                  <w:szCs w:val="24"/>
                </w:rPr>
                <w:t>atrc-info@atrc.org</w:t>
              </w:r>
            </w:hyperlink>
          </w:p>
          <w:p w:rsidR="00BA2EBC" w:rsidRPr="00BA2EBC" w:rsidRDefault="00BA2EBC" w:rsidP="00615BC2">
            <w:pPr>
              <w:rPr>
                <w:sz w:val="16"/>
                <w:szCs w:val="16"/>
              </w:rPr>
            </w:pPr>
          </w:p>
        </w:tc>
      </w:tr>
      <w:tr w:rsidR="0084700E" w:rsidRPr="007158FE" w:rsidTr="00F415E8">
        <w:trPr>
          <w:trHeight w:val="1043"/>
        </w:trPr>
        <w:tc>
          <w:tcPr>
            <w:tcW w:w="4500" w:type="dxa"/>
          </w:tcPr>
          <w:p w:rsidR="0084700E" w:rsidRPr="007158FE" w:rsidRDefault="0084700E" w:rsidP="00615BC2">
            <w:pPr>
              <w:rPr>
                <w:b/>
                <w:sz w:val="24"/>
                <w:szCs w:val="24"/>
              </w:rPr>
            </w:pPr>
            <w:r w:rsidRPr="007158FE">
              <w:rPr>
                <w:b/>
                <w:sz w:val="24"/>
                <w:szCs w:val="24"/>
              </w:rPr>
              <w:t xml:space="preserve">Access to Independence </w:t>
            </w:r>
          </w:p>
          <w:p w:rsidR="0084700E" w:rsidRPr="007158FE" w:rsidRDefault="0084700E" w:rsidP="00615BC2">
            <w:pPr>
              <w:rPr>
                <w:sz w:val="24"/>
                <w:szCs w:val="24"/>
              </w:rPr>
            </w:pPr>
            <w:r w:rsidRPr="007158FE">
              <w:rPr>
                <w:sz w:val="24"/>
                <w:szCs w:val="24"/>
              </w:rPr>
              <w:t>200 N. Vineyard, Box 4</w:t>
            </w:r>
          </w:p>
          <w:p w:rsidR="0084700E" w:rsidRPr="0084700E" w:rsidRDefault="0084700E" w:rsidP="00615BC2">
            <w:pPr>
              <w:rPr>
                <w:sz w:val="24"/>
                <w:szCs w:val="24"/>
              </w:rPr>
            </w:pPr>
            <w:r w:rsidRPr="007158FE">
              <w:rPr>
                <w:sz w:val="24"/>
                <w:szCs w:val="24"/>
              </w:rPr>
              <w:t>808-369-9521</w:t>
            </w:r>
            <w:r w:rsidR="00F415E8">
              <w:rPr>
                <w:sz w:val="24"/>
                <w:szCs w:val="24"/>
              </w:rPr>
              <w:t xml:space="preserve">; </w:t>
            </w:r>
            <w:r w:rsidRPr="0084700E">
              <w:rPr>
                <w:sz w:val="24"/>
                <w:szCs w:val="24"/>
              </w:rPr>
              <w:t>1-800-976-2776</w:t>
            </w:r>
          </w:p>
          <w:p w:rsidR="0084700E" w:rsidRPr="0084700E" w:rsidRDefault="00217BA0" w:rsidP="00615BC2">
            <w:pPr>
              <w:pStyle w:val="NoSpacing"/>
              <w:rPr>
                <w:rFonts w:asciiTheme="minorHAnsi" w:hAnsiTheme="minorHAnsi"/>
              </w:rPr>
            </w:pPr>
            <w:hyperlink r:id="rId11" w:history="1">
              <w:r w:rsidR="0084700E" w:rsidRPr="0084700E">
                <w:rPr>
                  <w:rStyle w:val="Hyperlink"/>
                  <w:rFonts w:asciiTheme="minorHAnsi" w:hAnsiTheme="minorHAnsi"/>
                </w:rPr>
                <w:t>http://accesstoindependence.org/location/hawaii</w:t>
              </w:r>
            </w:hyperlink>
          </w:p>
          <w:p w:rsidR="0084700E" w:rsidRPr="007158FE" w:rsidRDefault="0084700E" w:rsidP="00615BC2">
            <w:pPr>
              <w:pStyle w:val="NoSpacing"/>
            </w:pPr>
          </w:p>
        </w:tc>
        <w:tc>
          <w:tcPr>
            <w:tcW w:w="4860" w:type="dxa"/>
          </w:tcPr>
          <w:p w:rsidR="0084700E" w:rsidRPr="00A16209" w:rsidRDefault="0084700E" w:rsidP="00615BC2">
            <w:pPr>
              <w:rPr>
                <w:b/>
                <w:sz w:val="24"/>
                <w:szCs w:val="24"/>
              </w:rPr>
            </w:pPr>
            <w:r w:rsidRPr="00A16209">
              <w:rPr>
                <w:b/>
                <w:sz w:val="24"/>
                <w:szCs w:val="24"/>
              </w:rPr>
              <w:t>Aloha Independent Living</w:t>
            </w:r>
          </w:p>
          <w:p w:rsidR="0084700E" w:rsidRPr="00A16209" w:rsidRDefault="0084700E" w:rsidP="00615BC2">
            <w:pPr>
              <w:rPr>
                <w:sz w:val="24"/>
                <w:szCs w:val="24"/>
              </w:rPr>
            </w:pPr>
            <w:r w:rsidRPr="00A16209">
              <w:rPr>
                <w:sz w:val="24"/>
                <w:szCs w:val="24"/>
              </w:rPr>
              <w:t xml:space="preserve">94-909 </w:t>
            </w:r>
            <w:proofErr w:type="spellStart"/>
            <w:r w:rsidRPr="00A16209">
              <w:rPr>
                <w:sz w:val="24"/>
                <w:szCs w:val="24"/>
              </w:rPr>
              <w:t>Kau’Olu</w:t>
            </w:r>
            <w:proofErr w:type="spellEnd"/>
            <w:r w:rsidRPr="00A16209">
              <w:rPr>
                <w:sz w:val="24"/>
                <w:szCs w:val="24"/>
              </w:rPr>
              <w:t xml:space="preserve"> Place</w:t>
            </w:r>
          </w:p>
          <w:p w:rsidR="0084700E" w:rsidRPr="00A16209" w:rsidRDefault="0084700E" w:rsidP="00615BC2">
            <w:pPr>
              <w:rPr>
                <w:sz w:val="24"/>
                <w:szCs w:val="24"/>
              </w:rPr>
            </w:pPr>
            <w:r w:rsidRPr="00A16209">
              <w:rPr>
                <w:sz w:val="24"/>
                <w:szCs w:val="24"/>
              </w:rPr>
              <w:t>Waipahu, HI 96797</w:t>
            </w:r>
          </w:p>
          <w:p w:rsidR="0084700E" w:rsidRPr="00A16209" w:rsidRDefault="0084700E" w:rsidP="00615BC2">
            <w:pPr>
              <w:rPr>
                <w:sz w:val="24"/>
                <w:szCs w:val="24"/>
              </w:rPr>
            </w:pPr>
            <w:r w:rsidRPr="00A16209">
              <w:rPr>
                <w:sz w:val="24"/>
                <w:szCs w:val="24"/>
              </w:rPr>
              <w:t>808-799-4028</w:t>
            </w:r>
          </w:p>
          <w:p w:rsidR="0084700E" w:rsidRPr="007158FE" w:rsidRDefault="00217BA0" w:rsidP="00615BC2">
            <w:hyperlink r:id="rId12" w:history="1">
              <w:r w:rsidR="0084700E" w:rsidRPr="00A16209">
                <w:rPr>
                  <w:rStyle w:val="Hyperlink"/>
                  <w:sz w:val="24"/>
                  <w:szCs w:val="24"/>
                </w:rPr>
                <w:t>http://alohailhawaii.org</w:t>
              </w:r>
            </w:hyperlink>
          </w:p>
          <w:p w:rsidR="0084700E" w:rsidRPr="00BA2EBC" w:rsidRDefault="0084700E" w:rsidP="00615BC2">
            <w:pPr>
              <w:pStyle w:val="NoSpacing"/>
              <w:rPr>
                <w:sz w:val="16"/>
                <w:szCs w:val="16"/>
              </w:rPr>
            </w:pPr>
          </w:p>
        </w:tc>
      </w:tr>
      <w:tr w:rsidR="0084700E" w:rsidRPr="007158FE" w:rsidTr="00F415E8">
        <w:trPr>
          <w:trHeight w:val="1043"/>
        </w:trPr>
        <w:tc>
          <w:tcPr>
            <w:tcW w:w="4500" w:type="dxa"/>
          </w:tcPr>
          <w:p w:rsidR="00DF6474" w:rsidRDefault="00DF6474" w:rsidP="00DF6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Comprehensive Service Center (CSC) </w:t>
            </w:r>
          </w:p>
          <w:p w:rsidR="00DF6474" w:rsidRPr="00DF6474" w:rsidRDefault="00DF6474" w:rsidP="00DF6474">
            <w:pPr>
              <w:rPr>
                <w:i/>
                <w:sz w:val="24"/>
                <w:szCs w:val="24"/>
              </w:rPr>
            </w:pPr>
            <w:r w:rsidRPr="00DF6474">
              <w:rPr>
                <w:i/>
                <w:sz w:val="24"/>
                <w:szCs w:val="24"/>
              </w:rPr>
              <w:t>Deaf, Hard-of-Hearing, or Deaf-Blind</w:t>
            </w:r>
          </w:p>
          <w:p w:rsidR="00DF6474" w:rsidRDefault="00DF6474" w:rsidP="00DF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1953 South </w:t>
            </w:r>
            <w:proofErr w:type="spellStart"/>
            <w:r>
              <w:rPr>
                <w:sz w:val="24"/>
                <w:szCs w:val="24"/>
              </w:rPr>
              <w:t>Beretania</w:t>
            </w:r>
            <w:proofErr w:type="spellEnd"/>
            <w:r>
              <w:rPr>
                <w:sz w:val="24"/>
                <w:szCs w:val="24"/>
              </w:rPr>
              <w:t xml:space="preserve"> St., Suite 5A</w:t>
            </w:r>
          </w:p>
          <w:p w:rsidR="00DF6474" w:rsidRDefault="00DF6474" w:rsidP="00DF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Honolulu, HI 96826</w:t>
            </w:r>
          </w:p>
          <w:p w:rsidR="00FA5A38" w:rsidRDefault="00FA5A38" w:rsidP="00DF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808-284-4382 (V/T)</w:t>
            </w:r>
          </w:p>
          <w:p w:rsidR="00DF6474" w:rsidRDefault="00DF6474" w:rsidP="00DF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808-447-2044 (Videophone)</w:t>
            </w:r>
          </w:p>
          <w:p w:rsidR="00DF6474" w:rsidRDefault="00217BA0" w:rsidP="00DF6474">
            <w:pPr>
              <w:rPr>
                <w:sz w:val="24"/>
                <w:szCs w:val="24"/>
              </w:rPr>
            </w:pPr>
            <w:hyperlink r:id="rId13" w:history="1">
              <w:r w:rsidR="00DF6474" w:rsidRPr="009B0B73">
                <w:rPr>
                  <w:rStyle w:val="Hyperlink"/>
                  <w:sz w:val="24"/>
                  <w:szCs w:val="24"/>
                </w:rPr>
                <w:t>www.csc-hawaii.org</w:t>
              </w:r>
            </w:hyperlink>
          </w:p>
          <w:p w:rsidR="00DF6474" w:rsidRDefault="00217BA0" w:rsidP="00DF6474">
            <w:pPr>
              <w:rPr>
                <w:sz w:val="24"/>
                <w:szCs w:val="24"/>
              </w:rPr>
            </w:pPr>
            <w:hyperlink r:id="rId14" w:history="1">
              <w:r w:rsidR="00DF6474" w:rsidRPr="009B0B73">
                <w:rPr>
                  <w:rStyle w:val="Hyperlink"/>
                  <w:sz w:val="24"/>
                  <w:szCs w:val="24"/>
                </w:rPr>
                <w:t>csc@csc-hawaii.org</w:t>
              </w:r>
            </w:hyperlink>
          </w:p>
          <w:p w:rsidR="0084700E" w:rsidRPr="0084700E" w:rsidRDefault="0084700E" w:rsidP="0084700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415E8" w:rsidRPr="002F6FFC" w:rsidRDefault="00F415E8" w:rsidP="00F415E8">
            <w:pPr>
              <w:rPr>
                <w:b/>
                <w:sz w:val="24"/>
                <w:szCs w:val="24"/>
              </w:rPr>
            </w:pPr>
            <w:r w:rsidRPr="002F6FFC">
              <w:rPr>
                <w:b/>
                <w:sz w:val="24"/>
                <w:szCs w:val="24"/>
              </w:rPr>
              <w:t>ME! Lessons for Teaching Self-Awareness and Self-Advocacy</w:t>
            </w:r>
          </w:p>
          <w:p w:rsidR="00F415E8" w:rsidRDefault="00F415E8" w:rsidP="00F41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University of Oklahoma</w:t>
            </w:r>
          </w:p>
          <w:p w:rsidR="00F415E8" w:rsidRDefault="00F415E8" w:rsidP="00F415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Zarrow</w:t>
            </w:r>
            <w:proofErr w:type="spellEnd"/>
            <w:r>
              <w:rPr>
                <w:sz w:val="24"/>
                <w:szCs w:val="24"/>
              </w:rPr>
              <w:t xml:space="preserve"> Center for Learning Enrichment</w:t>
            </w:r>
          </w:p>
          <w:p w:rsidR="00F415E8" w:rsidRDefault="00217BA0" w:rsidP="00F415E8">
            <w:pPr>
              <w:rPr>
                <w:sz w:val="24"/>
                <w:szCs w:val="24"/>
              </w:rPr>
            </w:pPr>
            <w:hyperlink r:id="rId15" w:history="1">
              <w:r w:rsidR="00F415E8" w:rsidRPr="009B0B73">
                <w:rPr>
                  <w:rStyle w:val="Hyperlink"/>
                  <w:sz w:val="24"/>
                  <w:szCs w:val="24"/>
                </w:rPr>
                <w:t>http://www.ou.edu/education/centers-and-partnerships/zarrow/trasition-education-materials/me-lessons-for-teaching-self-awareness-and-self-advocacy.html</w:t>
              </w:r>
            </w:hyperlink>
          </w:p>
          <w:p w:rsidR="002F6FFC" w:rsidRPr="00BA2EBC" w:rsidRDefault="002F6FFC" w:rsidP="00F415E8">
            <w:pPr>
              <w:rPr>
                <w:sz w:val="16"/>
                <w:szCs w:val="16"/>
              </w:rPr>
            </w:pPr>
          </w:p>
        </w:tc>
      </w:tr>
      <w:tr w:rsidR="0084700E" w:rsidRPr="007158FE" w:rsidTr="00F415E8">
        <w:trPr>
          <w:trHeight w:val="1043"/>
        </w:trPr>
        <w:tc>
          <w:tcPr>
            <w:tcW w:w="4500" w:type="dxa"/>
          </w:tcPr>
          <w:p w:rsidR="00C07D47" w:rsidRDefault="00202978" w:rsidP="00DF6474">
            <w:pPr>
              <w:rPr>
                <w:b/>
                <w:sz w:val="24"/>
                <w:szCs w:val="24"/>
              </w:rPr>
            </w:pPr>
            <w:r w:rsidRPr="00202978">
              <w:rPr>
                <w:b/>
                <w:sz w:val="24"/>
                <w:szCs w:val="24"/>
              </w:rPr>
              <w:t>Best Practices in Self-Advocacy Skill Building</w:t>
            </w:r>
          </w:p>
          <w:p w:rsidR="00202978" w:rsidRPr="00202978" w:rsidRDefault="00202978" w:rsidP="00DF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Parent Information and Resources</w:t>
            </w:r>
          </w:p>
          <w:p w:rsidR="00C07D47" w:rsidRDefault="00217BA0" w:rsidP="00DF6474">
            <w:pPr>
              <w:rPr>
                <w:sz w:val="24"/>
                <w:szCs w:val="24"/>
              </w:rPr>
            </w:pPr>
            <w:hyperlink r:id="rId16" w:history="1">
              <w:r w:rsidR="00202978" w:rsidRPr="009B0B73">
                <w:rPr>
                  <w:rStyle w:val="Hyperlink"/>
                  <w:sz w:val="24"/>
                  <w:szCs w:val="24"/>
                </w:rPr>
                <w:t>http://www.parentcenterhub.org/repository/priority-selfadvocacy</w:t>
              </w:r>
            </w:hyperlink>
          </w:p>
          <w:p w:rsidR="00C07D47" w:rsidRPr="0084700E" w:rsidRDefault="00C07D47" w:rsidP="00C07D4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A5A38" w:rsidRPr="00C07D47" w:rsidRDefault="00FA5A38" w:rsidP="00FA5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and Guidance</w:t>
            </w:r>
            <w:r w:rsidRPr="00C07D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Toolkit Modules</w:t>
            </w:r>
          </w:p>
          <w:p w:rsidR="00FA5A38" w:rsidRDefault="00FA5A38" w:rsidP="00FA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George Washington University Graduate School of Education and Human Development: Heath Resource Center at the National Youth Transitions Center</w:t>
            </w:r>
          </w:p>
          <w:p w:rsidR="00FA5A38" w:rsidRDefault="00217BA0" w:rsidP="00FA5A38">
            <w:pPr>
              <w:rPr>
                <w:sz w:val="24"/>
                <w:szCs w:val="24"/>
              </w:rPr>
            </w:pPr>
            <w:hyperlink r:id="rId17" w:history="1">
              <w:r w:rsidR="00FA5A38" w:rsidRPr="009B0B73">
                <w:rPr>
                  <w:rStyle w:val="Hyperlink"/>
                  <w:sz w:val="24"/>
                  <w:szCs w:val="24"/>
                </w:rPr>
                <w:t>https://www.heath.gwu.edu/node/134</w:t>
              </w:r>
            </w:hyperlink>
          </w:p>
          <w:p w:rsidR="002F6FFC" w:rsidRPr="00BA2EBC" w:rsidRDefault="002F6FFC" w:rsidP="00F415E8">
            <w:pPr>
              <w:rPr>
                <w:sz w:val="16"/>
                <w:szCs w:val="16"/>
              </w:rPr>
            </w:pPr>
          </w:p>
        </w:tc>
      </w:tr>
      <w:tr w:rsidR="0084700E" w:rsidRPr="007158FE" w:rsidTr="00BA2EBC">
        <w:trPr>
          <w:trHeight w:val="620"/>
        </w:trPr>
        <w:tc>
          <w:tcPr>
            <w:tcW w:w="4500" w:type="dxa"/>
          </w:tcPr>
          <w:p w:rsidR="0084700E" w:rsidRDefault="002F6FFC" w:rsidP="002F6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People With Disabilities: Self-Advocacy</w:t>
            </w:r>
          </w:p>
          <w:p w:rsidR="002F6FFC" w:rsidRPr="002F6FFC" w:rsidRDefault="002F6FFC" w:rsidP="002F6FFC">
            <w:pPr>
              <w:rPr>
                <w:sz w:val="24"/>
                <w:szCs w:val="24"/>
              </w:rPr>
            </w:pPr>
            <w:r w:rsidRPr="002F6FFC">
              <w:rPr>
                <w:sz w:val="24"/>
                <w:szCs w:val="24"/>
              </w:rPr>
              <w:t>National Gateway to Self-Determination</w:t>
            </w:r>
          </w:p>
          <w:p w:rsidR="00BA2EBC" w:rsidRPr="00BA2EBC" w:rsidRDefault="00217BA0" w:rsidP="002F6FFC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8" w:history="1">
              <w:r w:rsidR="002F6FFC" w:rsidRPr="009B0B73">
                <w:rPr>
                  <w:rStyle w:val="Hyperlink"/>
                  <w:sz w:val="24"/>
                  <w:szCs w:val="24"/>
                </w:rPr>
                <w:t>http://ngsd.org/audience-topic/for-people-with-disabilities/self-advocacy</w:t>
              </w:r>
            </w:hyperlink>
          </w:p>
        </w:tc>
        <w:tc>
          <w:tcPr>
            <w:tcW w:w="4860" w:type="dxa"/>
          </w:tcPr>
          <w:p w:rsidR="00FA5A38" w:rsidRDefault="00FA5A38" w:rsidP="00FA5A38">
            <w:pPr>
              <w:rPr>
                <w:b/>
                <w:sz w:val="24"/>
                <w:szCs w:val="24"/>
              </w:rPr>
            </w:pPr>
            <w:r w:rsidRPr="002F6FFC">
              <w:rPr>
                <w:b/>
                <w:sz w:val="24"/>
                <w:szCs w:val="24"/>
              </w:rPr>
              <w:t xml:space="preserve">Hawaii Statewide Independent Living Council </w:t>
            </w:r>
            <w:r>
              <w:rPr>
                <w:b/>
                <w:sz w:val="24"/>
                <w:szCs w:val="24"/>
              </w:rPr>
              <w:t xml:space="preserve">(SILC) </w:t>
            </w:r>
            <w:r w:rsidRPr="002F6FFC">
              <w:rPr>
                <w:b/>
                <w:sz w:val="24"/>
                <w:szCs w:val="24"/>
              </w:rPr>
              <w:t>Resources</w:t>
            </w:r>
          </w:p>
          <w:p w:rsidR="00FA5A38" w:rsidRDefault="00217BA0" w:rsidP="00FA5A38">
            <w:pPr>
              <w:rPr>
                <w:sz w:val="24"/>
                <w:szCs w:val="24"/>
              </w:rPr>
            </w:pPr>
            <w:hyperlink r:id="rId19" w:history="1">
              <w:r w:rsidR="00FA5A38" w:rsidRPr="009B0B73">
                <w:rPr>
                  <w:rStyle w:val="Hyperlink"/>
                  <w:sz w:val="24"/>
                  <w:szCs w:val="24"/>
                </w:rPr>
                <w:t>http://www.hisilc.org/index.php/resources/</w:t>
              </w:r>
            </w:hyperlink>
          </w:p>
          <w:p w:rsidR="002F6FFC" w:rsidRPr="002F6FFC" w:rsidRDefault="002F6FFC" w:rsidP="00FA5A38">
            <w:pPr>
              <w:rPr>
                <w:b/>
                <w:sz w:val="24"/>
                <w:szCs w:val="24"/>
              </w:rPr>
            </w:pPr>
          </w:p>
        </w:tc>
      </w:tr>
    </w:tbl>
    <w:p w:rsidR="00154B4B" w:rsidRDefault="00154B4B" w:rsidP="00154B4B">
      <w:pPr>
        <w:spacing w:after="0"/>
      </w:pPr>
    </w:p>
    <w:sectPr w:rsidR="00154B4B" w:rsidSect="00BA2EBC">
      <w:footerReference w:type="default" r:id="rId2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A0" w:rsidRDefault="00217BA0" w:rsidP="00842E90">
      <w:pPr>
        <w:spacing w:after="0" w:line="240" w:lineRule="auto"/>
      </w:pPr>
      <w:r>
        <w:separator/>
      </w:r>
    </w:p>
  </w:endnote>
  <w:endnote w:type="continuationSeparator" w:id="0">
    <w:p w:rsidR="00217BA0" w:rsidRDefault="00217BA0" w:rsidP="0084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90" w:rsidRPr="00842E90" w:rsidRDefault="00842E90">
    <w:pPr>
      <w:pStyle w:val="Footer"/>
      <w:rPr>
        <w:sz w:val="24"/>
        <w:szCs w:val="24"/>
      </w:rPr>
    </w:pPr>
    <w:r w:rsidRPr="00842E90">
      <w:rPr>
        <w:sz w:val="24"/>
        <w:szCs w:val="24"/>
      </w:rPr>
      <w:t>Experimental Form (03/07/2017).  Form # to be assigned.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A0" w:rsidRDefault="00217BA0" w:rsidP="00842E90">
      <w:pPr>
        <w:spacing w:after="0" w:line="240" w:lineRule="auto"/>
      </w:pPr>
      <w:r>
        <w:separator/>
      </w:r>
    </w:p>
  </w:footnote>
  <w:footnote w:type="continuationSeparator" w:id="0">
    <w:p w:rsidR="00217BA0" w:rsidRDefault="00217BA0" w:rsidP="00842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B"/>
    <w:rsid w:val="00154B4B"/>
    <w:rsid w:val="001F589B"/>
    <w:rsid w:val="00202978"/>
    <w:rsid w:val="00217BA0"/>
    <w:rsid w:val="00277DCB"/>
    <w:rsid w:val="002F6FFC"/>
    <w:rsid w:val="003D4373"/>
    <w:rsid w:val="005E0BFE"/>
    <w:rsid w:val="00635233"/>
    <w:rsid w:val="006A2D9D"/>
    <w:rsid w:val="006B6DAC"/>
    <w:rsid w:val="0077072F"/>
    <w:rsid w:val="00842E90"/>
    <w:rsid w:val="0084700E"/>
    <w:rsid w:val="008E05AC"/>
    <w:rsid w:val="00BA2EBC"/>
    <w:rsid w:val="00C07D47"/>
    <w:rsid w:val="00DF6474"/>
    <w:rsid w:val="00E00509"/>
    <w:rsid w:val="00F405A6"/>
    <w:rsid w:val="00F415E8"/>
    <w:rsid w:val="00FA5930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E807D-AAC2-4A0C-AF39-0514F216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B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2D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4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29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90"/>
  </w:style>
  <w:style w:type="paragraph" w:styleId="Footer">
    <w:name w:val="footer"/>
    <w:basedOn w:val="Normal"/>
    <w:link w:val="FooterChar"/>
    <w:uiPriority w:val="99"/>
    <w:unhideWhenUsed/>
    <w:rsid w:val="0084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waiidisabilityrights.org" TargetMode="External"/><Relationship Id="rId13" Type="http://schemas.openxmlformats.org/officeDocument/2006/relationships/hyperlink" Target="http://www.csc-hawaii.org" TargetMode="External"/><Relationship Id="rId18" Type="http://schemas.openxmlformats.org/officeDocument/2006/relationships/hyperlink" Target="http://ngsd.org/audience-topic/for-people-with-disabilities/self-advocac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awaiidisabilityrights.org" TargetMode="External"/><Relationship Id="rId12" Type="http://schemas.openxmlformats.org/officeDocument/2006/relationships/hyperlink" Target="http://alohailhawaii.org" TargetMode="External"/><Relationship Id="rId17" Type="http://schemas.openxmlformats.org/officeDocument/2006/relationships/hyperlink" Target="https://www.heath.gwu.edu/node/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rentcenterhub.org/repository/priority-selfadvocacy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yperlink" Target="http://accesstoindependence.org/location/hawaii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u.edu/education/centers-and-partnerships/zarrow/trasition-education-materials/me-lessons-for-teaching-self-awareness-and-self-advocacy.html" TargetMode="External"/><Relationship Id="rId10" Type="http://schemas.openxmlformats.org/officeDocument/2006/relationships/hyperlink" Target="mailto:atrc-info@atrc.org" TargetMode="External"/><Relationship Id="rId19" Type="http://schemas.openxmlformats.org/officeDocument/2006/relationships/hyperlink" Target="http://www.hisilc.org/index.php/resourc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trc.org/" TargetMode="External"/><Relationship Id="rId14" Type="http://schemas.openxmlformats.org/officeDocument/2006/relationships/hyperlink" Target="mailto:csc@csc-hawaii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Kimberly</dc:creator>
  <cp:keywords/>
  <dc:description/>
  <cp:lastModifiedBy>Chaz Compton</cp:lastModifiedBy>
  <cp:revision>2</cp:revision>
  <cp:lastPrinted>2017-01-26T20:59:00Z</cp:lastPrinted>
  <dcterms:created xsi:type="dcterms:W3CDTF">2017-06-23T17:10:00Z</dcterms:created>
  <dcterms:modified xsi:type="dcterms:W3CDTF">2017-06-23T17:10:00Z</dcterms:modified>
</cp:coreProperties>
</file>