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0E13E" w14:textId="77777777" w:rsidR="00F8120B" w:rsidRDefault="002A0D8F" w:rsidP="00CE4EDE">
      <w:pPr>
        <w:pStyle w:val="Title"/>
      </w:pPr>
      <w:bookmarkStart w:id="0" w:name="_Toc463353191"/>
      <w:bookmarkStart w:id="1" w:name="_GoBack"/>
      <w:bookmarkEnd w:id="1"/>
      <w:r>
        <w:t xml:space="preserve">Quick </w:t>
      </w:r>
      <w:bookmarkEnd w:id="0"/>
      <w:r w:rsidR="00F574D8">
        <w:t xml:space="preserve">Reference Card: </w:t>
      </w:r>
      <w:r w:rsidR="00E45747">
        <w:t>Training</w:t>
      </w:r>
    </w:p>
    <w:p w14:paraId="09FDEB1B" w14:textId="77777777" w:rsidR="00E45747" w:rsidRPr="00F9377B" w:rsidRDefault="00E45747" w:rsidP="00E45747">
      <w:pPr>
        <w:pStyle w:val="Heading1"/>
      </w:pPr>
      <w:bookmarkStart w:id="2" w:name="_Toc463353263"/>
      <w:r w:rsidRPr="00F9377B">
        <w:t>Training</w:t>
      </w:r>
      <w:bookmarkEnd w:id="2"/>
    </w:p>
    <w:p w14:paraId="6D312DA4" w14:textId="77777777" w:rsidR="00E45747" w:rsidRDefault="00E45747" w:rsidP="00E45747">
      <w:r>
        <w:t xml:space="preserve">The </w:t>
      </w:r>
      <w:r w:rsidRPr="00345F02">
        <w:rPr>
          <w:b/>
        </w:rPr>
        <w:t>Training</w:t>
      </w:r>
      <w:r>
        <w:t xml:space="preserve"> tab contains information about </w:t>
      </w:r>
      <w:r w:rsidRPr="00D07DAF">
        <w:rPr>
          <w:b/>
        </w:rPr>
        <w:t>Schools</w:t>
      </w:r>
      <w:r>
        <w:t xml:space="preserve">, </w:t>
      </w:r>
      <w:r w:rsidRPr="00D07DAF">
        <w:rPr>
          <w:b/>
        </w:rPr>
        <w:t>Licenses and Certifications</w:t>
      </w:r>
      <w:r>
        <w:t xml:space="preserve">, </w:t>
      </w:r>
      <w:r w:rsidRPr="00D07DAF">
        <w:rPr>
          <w:b/>
        </w:rPr>
        <w:t>Related Training</w:t>
      </w:r>
      <w:r>
        <w:t xml:space="preserve">, and </w:t>
      </w:r>
      <w:r w:rsidRPr="00D07DAF">
        <w:rPr>
          <w:b/>
        </w:rPr>
        <w:t>Experience/Education</w:t>
      </w:r>
      <w:r>
        <w:t xml:space="preserve"> related to the selected occupation.</w:t>
      </w:r>
    </w:p>
    <w:p w14:paraId="12B0EDAF" w14:textId="77777777" w:rsidR="00E45747" w:rsidRPr="00F9377B" w:rsidRDefault="00E45747" w:rsidP="00E45747">
      <w:pPr>
        <w:pStyle w:val="Heading2"/>
      </w:pPr>
      <w:bookmarkStart w:id="3" w:name="_Toc463353264"/>
      <w:r w:rsidRPr="00F9377B">
        <w:t>Schools</w:t>
      </w:r>
      <w:bookmarkEnd w:id="3"/>
    </w:p>
    <w:p w14:paraId="289B04DA" w14:textId="77777777" w:rsidR="00E45747" w:rsidRDefault="002C797B" w:rsidP="00E45747">
      <w:r>
        <w:rPr>
          <w:noProof/>
          <w:lang w:eastAsia="ko-KR"/>
        </w:rPr>
        <w:drawing>
          <wp:inline distT="0" distB="0" distL="0" distR="0" wp14:anchorId="2B9618DB" wp14:editId="384451DD">
            <wp:extent cx="5040413" cy="3568587"/>
            <wp:effectExtent l="0" t="0" r="8255" b="0"/>
            <wp:docPr id="4" name="Picture 4" descr="The Schools sub-tab contains a list and interactive Google Map of schools that provide training for the selected occupation. In this example, the map shows schools providing Licensed Practical/Vocational Nurse Training." title="Schools sub-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040630" cy="3568741"/>
                    </a:xfrm>
                    <a:prstGeom prst="rect">
                      <a:avLst/>
                    </a:prstGeom>
                    <a:noFill/>
                    <a:ln w="9525">
                      <a:noFill/>
                      <a:miter lim="800000"/>
                      <a:headEnd/>
                      <a:tailEnd/>
                    </a:ln>
                  </pic:spPr>
                </pic:pic>
              </a:graphicData>
            </a:graphic>
          </wp:inline>
        </w:drawing>
      </w:r>
    </w:p>
    <w:p w14:paraId="5E15F476" w14:textId="77777777" w:rsidR="00750B88" w:rsidRDefault="00E45747" w:rsidP="002C797B">
      <w:r>
        <w:t xml:space="preserve">The </w:t>
      </w:r>
      <w:r w:rsidRPr="00345F02">
        <w:rPr>
          <w:b/>
        </w:rPr>
        <w:t>Schools</w:t>
      </w:r>
      <w:r>
        <w:t xml:space="preserve"> sub-tab contains a list and interactive Google Map of schools that</w:t>
      </w:r>
      <w:r w:rsidR="002C797B">
        <w:t xml:space="preserve"> provide training for the selected occupation. This information is provided by the Department of Education and only includes schools that a) provide student loans and grants and b) </w:t>
      </w:r>
      <w:r w:rsidR="008E7898">
        <w:t>a</w:t>
      </w:r>
      <w:r>
        <w:t xml:space="preserve">re located within 40 miles of the specified location. </w:t>
      </w:r>
    </w:p>
    <w:p w14:paraId="0B5047D5" w14:textId="77777777" w:rsidR="00750B88" w:rsidRDefault="00E45747" w:rsidP="00E45747">
      <w:r>
        <w:t xml:space="preserve">If no schools are found within 40 miles, the 10 closest schools are displayed. </w:t>
      </w:r>
    </w:p>
    <w:p w14:paraId="21E07E9D" w14:textId="77777777" w:rsidR="00750B88" w:rsidRDefault="00E45747" w:rsidP="00E45747">
      <w:r>
        <w:t xml:space="preserve">Clicking </w:t>
      </w:r>
      <w:r w:rsidRPr="00345F02">
        <w:rPr>
          <w:b/>
        </w:rPr>
        <w:t>More Schools</w:t>
      </w:r>
      <w:r>
        <w:t xml:space="preserve"> expands the search area. </w:t>
      </w:r>
    </w:p>
    <w:p w14:paraId="3C660468" w14:textId="77777777" w:rsidR="00750B88" w:rsidRDefault="00E45747" w:rsidP="00E45747">
      <w:r>
        <w:t xml:space="preserve">Clicking </w:t>
      </w:r>
      <w:r w:rsidRPr="00345F02">
        <w:rPr>
          <w:b/>
        </w:rPr>
        <w:t>Less Schools</w:t>
      </w:r>
      <w:r>
        <w:t xml:space="preserve"> reduces the search area. </w:t>
      </w:r>
    </w:p>
    <w:p w14:paraId="30C3EC8A" w14:textId="77777777" w:rsidR="002C797B" w:rsidRPr="002C797B" w:rsidRDefault="002C797B" w:rsidP="00E45747">
      <w:r>
        <w:t xml:space="preserve">Clicking </w:t>
      </w:r>
      <w:r>
        <w:rPr>
          <w:b/>
        </w:rPr>
        <w:t>Search On-Line Programs</w:t>
      </w:r>
      <w:r>
        <w:t xml:space="preserve"> will open a window displaying potential on-line programs for the selected job title. </w:t>
      </w:r>
    </w:p>
    <w:p w14:paraId="67562D0B" w14:textId="77777777" w:rsidR="00E45747" w:rsidRDefault="00E45747" w:rsidP="00E45747">
      <w:r>
        <w:lastRenderedPageBreak/>
        <w:t>The Career Index Plus contains detailed information on more than 200,000 training programs.</w:t>
      </w:r>
    </w:p>
    <w:p w14:paraId="700AE0B3" w14:textId="77777777" w:rsidR="00E45747" w:rsidRDefault="00E45747" w:rsidP="00E45747">
      <w:r>
        <w:t xml:space="preserve">Clicking on a school name pinpoints the location on the map and displays links to detailed school information. </w:t>
      </w:r>
    </w:p>
    <w:p w14:paraId="6C5B2DD5" w14:textId="77777777" w:rsidR="00E45747" w:rsidRDefault="00E45747" w:rsidP="00E45747">
      <w:pPr>
        <w:pStyle w:val="ListParagraph"/>
        <w:numPr>
          <w:ilvl w:val="0"/>
          <w:numId w:val="7"/>
        </w:numPr>
      </w:pPr>
      <w:r>
        <w:t xml:space="preserve">The </w:t>
      </w:r>
      <w:r w:rsidRPr="00345F02">
        <w:rPr>
          <w:b/>
        </w:rPr>
        <w:t>Program Info</w:t>
      </w:r>
      <w:r>
        <w:t xml:space="preserve"> link contains information about the school’s related training programs. From there, clicking the </w:t>
      </w:r>
      <w:r w:rsidRPr="00895756">
        <w:rPr>
          <w:b/>
        </w:rPr>
        <w:t xml:space="preserve">Research </w:t>
      </w:r>
      <w:r w:rsidR="00CC421D" w:rsidRPr="00895756">
        <w:rPr>
          <w:b/>
        </w:rPr>
        <w:t>This Program</w:t>
      </w:r>
      <w:r w:rsidR="00CC421D">
        <w:t xml:space="preserve"> </w:t>
      </w:r>
      <w:r>
        <w:t xml:space="preserve">link opens a Google Search on the program for that school. </w:t>
      </w:r>
    </w:p>
    <w:p w14:paraId="00FA397F" w14:textId="77777777" w:rsidR="00E45747" w:rsidRDefault="00E45747" w:rsidP="00E45747">
      <w:pPr>
        <w:pStyle w:val="ListParagraph"/>
        <w:numPr>
          <w:ilvl w:val="0"/>
          <w:numId w:val="7"/>
        </w:numPr>
        <w:spacing w:after="0" w:line="240" w:lineRule="auto"/>
      </w:pPr>
      <w:r>
        <w:t xml:space="preserve">The </w:t>
      </w:r>
      <w:r w:rsidRPr="00345F02">
        <w:rPr>
          <w:b/>
        </w:rPr>
        <w:t>School Info</w:t>
      </w:r>
      <w:r>
        <w:t xml:space="preserve"> link provides detailed school information from the Institute of Education Sciences (IES), National Center for Education Statistics (NCES), College Navigator site.</w:t>
      </w:r>
    </w:p>
    <w:p w14:paraId="1A7C6D05" w14:textId="77777777" w:rsidR="00E45747" w:rsidRDefault="00E45747" w:rsidP="00E45747">
      <w:pPr>
        <w:pStyle w:val="ListParagraph"/>
        <w:numPr>
          <w:ilvl w:val="0"/>
          <w:numId w:val="7"/>
        </w:numPr>
      </w:pPr>
      <w:r>
        <w:t xml:space="preserve">The </w:t>
      </w:r>
      <w:r w:rsidRPr="00345F02">
        <w:rPr>
          <w:b/>
        </w:rPr>
        <w:t>Street View</w:t>
      </w:r>
      <w:r>
        <w:t xml:space="preserve"> link shows the Google Map Street View.</w:t>
      </w:r>
    </w:p>
    <w:p w14:paraId="326F0EEB" w14:textId="77777777" w:rsidR="00E45747" w:rsidRDefault="00E45747" w:rsidP="00E45747">
      <w:pPr>
        <w:pStyle w:val="ListParagraph"/>
        <w:numPr>
          <w:ilvl w:val="0"/>
          <w:numId w:val="7"/>
        </w:numPr>
      </w:pPr>
      <w:r>
        <w:t>The website link below the address and telephone number opens the school’s website in a new tab or browser window.</w:t>
      </w:r>
    </w:p>
    <w:p w14:paraId="699C11E4" w14:textId="77777777" w:rsidR="00E45747" w:rsidRPr="00F9377B" w:rsidRDefault="00E45747" w:rsidP="00E45747">
      <w:pPr>
        <w:pStyle w:val="Heading2"/>
      </w:pPr>
      <w:bookmarkStart w:id="4" w:name="_Toc463353265"/>
      <w:r w:rsidRPr="00F9377B">
        <w:t>Licenses and Certifications</w:t>
      </w:r>
      <w:bookmarkEnd w:id="4"/>
    </w:p>
    <w:p w14:paraId="23674916" w14:textId="77777777" w:rsidR="00E45747" w:rsidRDefault="00E45747" w:rsidP="00E45747">
      <w:r>
        <w:rPr>
          <w:noProof/>
          <w:lang w:eastAsia="ko-KR"/>
        </w:rPr>
        <w:drawing>
          <wp:inline distT="0" distB="0" distL="0" distR="0" wp14:anchorId="30056FFD" wp14:editId="5BA61B8B">
            <wp:extent cx="5941060" cy="360045"/>
            <wp:effectExtent l="0" t="0" r="2540" b="1905"/>
            <wp:docPr id="206" name="Picture 206" descr="Tabs under the O*NET Job Family Information screen include, from left to right, Overview, Fit, Related Jobs, Jobs, Jobs, Viability, Suitability, Training, and Print. The Training tab is selected. Sub-tabs under the Training tab include, from left to right, Schools, Licenses and Certifications, Related Training, and Experience/Education. The Licenses and Certifications sub-tab is selected." title="Licenses and certifications sub-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cnieminen\Desktop\land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1060" cy="360045"/>
                    </a:xfrm>
                    <a:prstGeom prst="rect">
                      <a:avLst/>
                    </a:prstGeom>
                    <a:noFill/>
                    <a:ln>
                      <a:noFill/>
                    </a:ln>
                  </pic:spPr>
                </pic:pic>
              </a:graphicData>
            </a:graphic>
          </wp:inline>
        </w:drawing>
      </w:r>
    </w:p>
    <w:p w14:paraId="4C6B8657" w14:textId="77777777" w:rsidR="00E45747" w:rsidRDefault="00E45747" w:rsidP="00E45747">
      <w:r>
        <w:t xml:space="preserve">The </w:t>
      </w:r>
      <w:r w:rsidRPr="00345F02">
        <w:rPr>
          <w:b/>
        </w:rPr>
        <w:t xml:space="preserve">Licenses and Certifications </w:t>
      </w:r>
      <w:r>
        <w:t>sub-tab contains information about state licenses (first) and national certifications (next) related to the occupation.</w:t>
      </w:r>
    </w:p>
    <w:p w14:paraId="540D9E08" w14:textId="77777777" w:rsidR="00E45747" w:rsidRDefault="00E45747" w:rsidP="00E45747">
      <w:r>
        <w:t xml:space="preserve">The screen will alert </w:t>
      </w:r>
      <w:r w:rsidR="00750B88">
        <w:t>you</w:t>
      </w:r>
      <w:r>
        <w:t xml:space="preserve"> if no licenses and/or certifications have been identified for the selected occupation or state. License/certification information includes the t</w:t>
      </w:r>
      <w:r w:rsidRPr="00201DDC">
        <w:t>ype</w:t>
      </w:r>
      <w:r>
        <w:t xml:space="preserve"> (core or specialty), name, licensing/certification authority and website, and a link (</w:t>
      </w:r>
      <w:r w:rsidRPr="00201DDC">
        <w:rPr>
          <w:b/>
        </w:rPr>
        <w:t>URL</w:t>
      </w:r>
      <w:r>
        <w:t>) to related job openings. Clicking the license/certification name provides additional information about the license or certification.</w:t>
      </w:r>
    </w:p>
    <w:p w14:paraId="29747E5C" w14:textId="77777777" w:rsidR="00E45747" w:rsidRPr="00F9377B" w:rsidRDefault="00E45747" w:rsidP="00E45747">
      <w:pPr>
        <w:pStyle w:val="Heading2"/>
      </w:pPr>
      <w:bookmarkStart w:id="5" w:name="_Toc463353266"/>
      <w:r w:rsidRPr="00F9377B">
        <w:t>Related Training</w:t>
      </w:r>
      <w:bookmarkEnd w:id="5"/>
    </w:p>
    <w:p w14:paraId="75206703" w14:textId="77777777" w:rsidR="00E45747" w:rsidRDefault="00E45747" w:rsidP="00E45747">
      <w:r>
        <w:rPr>
          <w:noProof/>
          <w:lang w:eastAsia="ko-KR"/>
        </w:rPr>
        <w:drawing>
          <wp:inline distT="0" distB="0" distL="0" distR="0" wp14:anchorId="0E7B8D26" wp14:editId="34E2A2A1">
            <wp:extent cx="5935345" cy="360045"/>
            <wp:effectExtent l="0" t="0" r="8255" b="1905"/>
            <wp:docPr id="211" name="Picture 211" descr="Tabs under the O*NET Job Family Information screen include, from left to right, Overview, Fit, Related Jobs, Jobs, Jobs, Viability, Suitability, Training, and Print. The Training tab is selected. Sub-tabs under the Training tab include, from left to right, Schools, Licenses and Certifications, Related Training, and Experience/Education. The Related Training sub-tab is selected." title="Related training sub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nieminen\Desktop\related traini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5345" cy="360045"/>
                    </a:xfrm>
                    <a:prstGeom prst="rect">
                      <a:avLst/>
                    </a:prstGeom>
                    <a:noFill/>
                    <a:ln>
                      <a:noFill/>
                    </a:ln>
                  </pic:spPr>
                </pic:pic>
              </a:graphicData>
            </a:graphic>
          </wp:inline>
        </w:drawing>
      </w:r>
    </w:p>
    <w:p w14:paraId="771CC4E3" w14:textId="77777777" w:rsidR="00E45747" w:rsidRDefault="00E45747" w:rsidP="00E45747">
      <w:r>
        <w:t xml:space="preserve">The </w:t>
      </w:r>
      <w:r w:rsidRPr="00345F02">
        <w:rPr>
          <w:b/>
        </w:rPr>
        <w:t xml:space="preserve">Related Training </w:t>
      </w:r>
      <w:r>
        <w:t xml:space="preserve">sub-tab contains the </w:t>
      </w:r>
      <w:r w:rsidRPr="00F44D00">
        <w:rPr>
          <w:b/>
        </w:rPr>
        <w:t>Title</w:t>
      </w:r>
      <w:r>
        <w:t xml:space="preserve"> and </w:t>
      </w:r>
      <w:r w:rsidRPr="00F44D00">
        <w:rPr>
          <w:b/>
        </w:rPr>
        <w:t>Description</w:t>
      </w:r>
      <w:r>
        <w:t xml:space="preserve"> (with examples) of training programs related to the selected occupation. Clicking on a title provides additional information about the related O*NET Job Family.</w:t>
      </w:r>
    </w:p>
    <w:p w14:paraId="25BA40C3" w14:textId="77777777" w:rsidR="00895756" w:rsidRDefault="00895756">
      <w:pPr>
        <w:rPr>
          <w:rFonts w:asciiTheme="majorHAnsi" w:eastAsiaTheme="majorEastAsia" w:hAnsiTheme="majorHAnsi" w:cstheme="majorBidi"/>
          <w:b/>
          <w:bCs/>
          <w:color w:val="5B9BD5" w:themeColor="accent1"/>
          <w:szCs w:val="26"/>
        </w:rPr>
      </w:pPr>
      <w:bookmarkStart w:id="6" w:name="_Toc463353267"/>
      <w:r>
        <w:br w:type="page"/>
      </w:r>
    </w:p>
    <w:p w14:paraId="75533BE6" w14:textId="77777777" w:rsidR="00E45747" w:rsidRPr="00F9377B" w:rsidRDefault="00E45747" w:rsidP="00E45747">
      <w:pPr>
        <w:pStyle w:val="Heading2"/>
      </w:pPr>
      <w:r w:rsidRPr="00F9377B">
        <w:lastRenderedPageBreak/>
        <w:t>Experience/Education</w:t>
      </w:r>
      <w:bookmarkEnd w:id="6"/>
    </w:p>
    <w:p w14:paraId="152DD633" w14:textId="77777777" w:rsidR="00E45747" w:rsidRDefault="00E45747" w:rsidP="00E45747">
      <w:r>
        <w:rPr>
          <w:noProof/>
          <w:lang w:eastAsia="ko-KR"/>
        </w:rPr>
        <w:drawing>
          <wp:inline distT="0" distB="0" distL="0" distR="0" wp14:anchorId="7585BA53" wp14:editId="2649F911">
            <wp:extent cx="5941060" cy="360045"/>
            <wp:effectExtent l="0" t="0" r="2540" b="1905"/>
            <wp:docPr id="213" name="Picture 213" descr="Tabs under the O*NET Job Family Information screen include, from left to right, Overview, Fit, Related Jobs, Jobs, Jobs, Viability, Suitability, Training, and Print. The Training tab is selected. Sub-tabs under the Training tab include, from left to right, Schools, Licenses and Certifications, Related Training, and Experience/Education. The Experience/Education sub-tab is selected." title="Experience/Education sub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cnieminen\Desktop\exp and edu.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1060" cy="360045"/>
                    </a:xfrm>
                    <a:prstGeom prst="rect">
                      <a:avLst/>
                    </a:prstGeom>
                    <a:noFill/>
                    <a:ln>
                      <a:noFill/>
                    </a:ln>
                  </pic:spPr>
                </pic:pic>
              </a:graphicData>
            </a:graphic>
          </wp:inline>
        </w:drawing>
      </w:r>
    </w:p>
    <w:p w14:paraId="1A7F2EE2" w14:textId="77777777" w:rsidR="00E45747" w:rsidRPr="00821565" w:rsidRDefault="00E45747" w:rsidP="00E45747">
      <w:r>
        <w:t xml:space="preserve">The </w:t>
      </w:r>
      <w:r w:rsidRPr="00345F02">
        <w:rPr>
          <w:b/>
        </w:rPr>
        <w:t>Experience/Education</w:t>
      </w:r>
      <w:r w:rsidRPr="00345F02">
        <w:t xml:space="preserve"> </w:t>
      </w:r>
      <w:r>
        <w:t>sub-tab contains information about the amount of experience and education typically required for the occupation. This screen displays up to six categories of education and experience that employers are looking for in potential candidates for the selected occupation. These categories are described below.</w:t>
      </w:r>
    </w:p>
    <w:p w14:paraId="1C364B1A" w14:textId="77777777" w:rsidR="00E45747" w:rsidRDefault="00E45747" w:rsidP="00E45747">
      <w:r w:rsidRPr="00821565">
        <w:t>The</w:t>
      </w:r>
      <w:r>
        <w:rPr>
          <w:b/>
        </w:rPr>
        <w:t xml:space="preserve"> </w:t>
      </w:r>
      <w:r w:rsidRPr="00345F02">
        <w:rPr>
          <w:b/>
        </w:rPr>
        <w:t>Preparation Level</w:t>
      </w:r>
      <w:r>
        <w:t xml:space="preserve"> information is based on O*NET Job Zones. A Job Zone is a group of occupations that are similar in how much education, related experience, and on-the-job training people need to do the work. There are five Job Zones. The higher the Job Zone, the more preparation is needed (see table below).</w:t>
      </w:r>
    </w:p>
    <w:p w14:paraId="69EBE45B" w14:textId="77777777" w:rsidR="00E45747" w:rsidRPr="00750B88" w:rsidRDefault="00E45747" w:rsidP="00E45747">
      <w:pPr>
        <w:pStyle w:val="Caption"/>
        <w:keepNext/>
        <w:rPr>
          <w:sz w:val="24"/>
          <w:szCs w:val="24"/>
        </w:rPr>
      </w:pPr>
      <w:r w:rsidRPr="00750B88">
        <w:rPr>
          <w:sz w:val="24"/>
          <w:szCs w:val="24"/>
        </w:rPr>
        <w:t xml:space="preserve">Table </w:t>
      </w:r>
      <w:r w:rsidR="00750B88">
        <w:rPr>
          <w:sz w:val="24"/>
          <w:szCs w:val="24"/>
        </w:rPr>
        <w:t>1</w:t>
      </w:r>
      <w:r w:rsidRPr="00750B88">
        <w:rPr>
          <w:sz w:val="24"/>
          <w:szCs w:val="24"/>
        </w:rPr>
        <w:t>: Job Zones</w:t>
      </w:r>
    </w:p>
    <w:tbl>
      <w:tblPr>
        <w:tblStyle w:val="TableGrid"/>
        <w:tblW w:w="4968" w:type="dxa"/>
        <w:tblLook w:val="04A0" w:firstRow="1" w:lastRow="0" w:firstColumn="1" w:lastColumn="0" w:noHBand="0" w:noVBand="1"/>
        <w:tblCaption w:val="Job Zones"/>
        <w:tblDescription w:val="The Preparation Level information is based on O*NET Job Zones. A Job Zone is a group of occupations that are similar in how much education, related experience, and on-the-job training people need to do the work. There are five Job Zones. The higher the Job Zone, the more preparation is needed. This table shows the 5 job zones: Little or none (1), some (2), medium (3), considerable (4), extensive (5)."/>
      </w:tblPr>
      <w:tblGrid>
        <w:gridCol w:w="1175"/>
        <w:gridCol w:w="3793"/>
      </w:tblGrid>
      <w:tr w:rsidR="00A27349" w:rsidRPr="00592FEA" w14:paraId="5378D4DE" w14:textId="77777777" w:rsidTr="00A27349">
        <w:trPr>
          <w:tblHeader/>
        </w:trPr>
        <w:tc>
          <w:tcPr>
            <w:tcW w:w="0" w:type="auto"/>
          </w:tcPr>
          <w:p w14:paraId="19A474F1" w14:textId="77777777" w:rsidR="00E45747" w:rsidRPr="00C076D2" w:rsidRDefault="00E45747" w:rsidP="00861966">
            <w:pPr>
              <w:jc w:val="center"/>
              <w:rPr>
                <w:b/>
              </w:rPr>
            </w:pPr>
            <w:r w:rsidRPr="00C076D2">
              <w:rPr>
                <w:b/>
              </w:rPr>
              <w:t>Job Zone</w:t>
            </w:r>
          </w:p>
        </w:tc>
        <w:tc>
          <w:tcPr>
            <w:tcW w:w="3793" w:type="dxa"/>
          </w:tcPr>
          <w:p w14:paraId="5526FB05" w14:textId="77777777" w:rsidR="00E45747" w:rsidRPr="00C076D2" w:rsidRDefault="00E45747" w:rsidP="00861966">
            <w:pPr>
              <w:jc w:val="center"/>
              <w:rPr>
                <w:b/>
              </w:rPr>
            </w:pPr>
            <w:r w:rsidRPr="00C076D2">
              <w:rPr>
                <w:b/>
              </w:rPr>
              <w:t>Amount of Preparation Needed</w:t>
            </w:r>
          </w:p>
        </w:tc>
      </w:tr>
      <w:tr w:rsidR="00A27349" w14:paraId="305B77EF" w14:textId="77777777" w:rsidTr="00A27349">
        <w:tc>
          <w:tcPr>
            <w:tcW w:w="0" w:type="auto"/>
          </w:tcPr>
          <w:p w14:paraId="5D8B319F" w14:textId="77777777" w:rsidR="00E45747" w:rsidRDefault="00E45747" w:rsidP="00861966">
            <w:pPr>
              <w:jc w:val="center"/>
            </w:pPr>
            <w:r>
              <w:t>1</w:t>
            </w:r>
          </w:p>
        </w:tc>
        <w:tc>
          <w:tcPr>
            <w:tcW w:w="3793" w:type="dxa"/>
          </w:tcPr>
          <w:p w14:paraId="3FFB8CF5" w14:textId="77777777" w:rsidR="00E45747" w:rsidRDefault="00E45747" w:rsidP="00861966">
            <w:r>
              <w:t>Little or none</w:t>
            </w:r>
          </w:p>
        </w:tc>
      </w:tr>
      <w:tr w:rsidR="00A27349" w14:paraId="732579D3" w14:textId="77777777" w:rsidTr="00A27349">
        <w:tc>
          <w:tcPr>
            <w:tcW w:w="0" w:type="auto"/>
          </w:tcPr>
          <w:p w14:paraId="4014D900" w14:textId="77777777" w:rsidR="00E45747" w:rsidRDefault="00E45747" w:rsidP="00861966">
            <w:pPr>
              <w:jc w:val="center"/>
            </w:pPr>
            <w:r>
              <w:t>2</w:t>
            </w:r>
          </w:p>
        </w:tc>
        <w:tc>
          <w:tcPr>
            <w:tcW w:w="3793" w:type="dxa"/>
          </w:tcPr>
          <w:p w14:paraId="7AD5B248" w14:textId="77777777" w:rsidR="00E45747" w:rsidRDefault="00E45747" w:rsidP="00861966">
            <w:r>
              <w:t>Some</w:t>
            </w:r>
          </w:p>
        </w:tc>
      </w:tr>
      <w:tr w:rsidR="00A27349" w14:paraId="016A2026" w14:textId="77777777" w:rsidTr="00A27349">
        <w:tc>
          <w:tcPr>
            <w:tcW w:w="0" w:type="auto"/>
          </w:tcPr>
          <w:p w14:paraId="7FBF95A6" w14:textId="77777777" w:rsidR="00E45747" w:rsidRDefault="00E45747" w:rsidP="00861966">
            <w:pPr>
              <w:jc w:val="center"/>
            </w:pPr>
            <w:r>
              <w:t>3</w:t>
            </w:r>
          </w:p>
        </w:tc>
        <w:tc>
          <w:tcPr>
            <w:tcW w:w="3793" w:type="dxa"/>
          </w:tcPr>
          <w:p w14:paraId="73DD0733" w14:textId="77777777" w:rsidR="00E45747" w:rsidRDefault="00E45747" w:rsidP="00861966">
            <w:r>
              <w:t>Medium</w:t>
            </w:r>
          </w:p>
        </w:tc>
      </w:tr>
      <w:tr w:rsidR="00A27349" w14:paraId="2DF08D6F" w14:textId="77777777" w:rsidTr="00A27349">
        <w:tc>
          <w:tcPr>
            <w:tcW w:w="0" w:type="auto"/>
          </w:tcPr>
          <w:p w14:paraId="5F600594" w14:textId="77777777" w:rsidR="00E45747" w:rsidRDefault="00E45747" w:rsidP="00861966">
            <w:pPr>
              <w:jc w:val="center"/>
            </w:pPr>
            <w:r>
              <w:t>4</w:t>
            </w:r>
          </w:p>
        </w:tc>
        <w:tc>
          <w:tcPr>
            <w:tcW w:w="3793" w:type="dxa"/>
          </w:tcPr>
          <w:p w14:paraId="01C2EC51" w14:textId="77777777" w:rsidR="00E45747" w:rsidRDefault="00E45747" w:rsidP="00861966">
            <w:r>
              <w:t>Considerable</w:t>
            </w:r>
          </w:p>
        </w:tc>
      </w:tr>
      <w:tr w:rsidR="00A27349" w14:paraId="29B92B9C" w14:textId="77777777" w:rsidTr="00A27349">
        <w:tc>
          <w:tcPr>
            <w:tcW w:w="0" w:type="auto"/>
          </w:tcPr>
          <w:p w14:paraId="006EA30A" w14:textId="77777777" w:rsidR="00E45747" w:rsidRDefault="00E45747" w:rsidP="00861966">
            <w:pPr>
              <w:jc w:val="center"/>
            </w:pPr>
            <w:r>
              <w:t>5</w:t>
            </w:r>
          </w:p>
        </w:tc>
        <w:tc>
          <w:tcPr>
            <w:tcW w:w="3793" w:type="dxa"/>
          </w:tcPr>
          <w:p w14:paraId="2F71543B" w14:textId="77777777" w:rsidR="00E45747" w:rsidRDefault="00E45747" w:rsidP="00861966">
            <w:r>
              <w:t>Extensive</w:t>
            </w:r>
          </w:p>
        </w:tc>
      </w:tr>
    </w:tbl>
    <w:p w14:paraId="3FCACC49" w14:textId="77777777" w:rsidR="00E45747" w:rsidRDefault="00E45747" w:rsidP="00E45747">
      <w:pPr>
        <w:spacing w:before="200"/>
      </w:pPr>
      <w:r>
        <w:t xml:space="preserve">The </w:t>
      </w:r>
      <w:r w:rsidRPr="00DB1C70">
        <w:rPr>
          <w:b/>
        </w:rPr>
        <w:t>Typical Qualifications</w:t>
      </w:r>
      <w:r>
        <w:t xml:space="preserve"> information is based on employer job ads.</w:t>
      </w:r>
    </w:p>
    <w:p w14:paraId="620BEF16" w14:textId="77777777" w:rsidR="00E45747" w:rsidRDefault="00E45747" w:rsidP="00E45747">
      <w:pPr>
        <w:spacing w:before="200"/>
      </w:pPr>
      <w:r>
        <w:t xml:space="preserve">The </w:t>
      </w:r>
      <w:r w:rsidRPr="00DB1C70">
        <w:rPr>
          <w:b/>
        </w:rPr>
        <w:t>Most Common Related Work Experience</w:t>
      </w:r>
      <w:r>
        <w:t xml:space="preserve"> section includes Bureau of Labor Statistics (BLS) employer survey results regarding the amount of related work experience employers look for when hiring for the selected occupation.</w:t>
      </w:r>
    </w:p>
    <w:p w14:paraId="7EE009FC" w14:textId="77777777" w:rsidR="00E45747" w:rsidRDefault="00E45747" w:rsidP="00E45747">
      <w:pPr>
        <w:spacing w:before="200"/>
      </w:pPr>
      <w:r>
        <w:t xml:space="preserve">The </w:t>
      </w:r>
      <w:r w:rsidRPr="00DB1C70">
        <w:rPr>
          <w:b/>
        </w:rPr>
        <w:t>Typical Required Education Level</w:t>
      </w:r>
      <w:r>
        <w:t xml:space="preserve"> section includes BLS employer survey results regarding the typical education level employers look for when hiring for the selected occupation.</w:t>
      </w:r>
    </w:p>
    <w:p w14:paraId="73EC176F" w14:textId="77777777" w:rsidR="00CC421D" w:rsidRDefault="00CC421D" w:rsidP="00E45747">
      <w:pPr>
        <w:spacing w:before="200"/>
      </w:pPr>
      <w:r>
        <w:t xml:space="preserve">The </w:t>
      </w:r>
      <w:r w:rsidRPr="00DB1C70">
        <w:rPr>
          <w:b/>
        </w:rPr>
        <w:t>Most Common On-The-Job Training</w:t>
      </w:r>
      <w:r>
        <w:t xml:space="preserve"> section includes BLS employer survey results regarding the amount of on-the-job training (if available) that can be expected for the selected occupation.</w:t>
      </w:r>
    </w:p>
    <w:p w14:paraId="434BE626" w14:textId="77777777" w:rsidR="00E45747" w:rsidRDefault="00E45747" w:rsidP="00E45747">
      <w:pPr>
        <w:spacing w:before="200"/>
      </w:pPr>
      <w:r>
        <w:t xml:space="preserve">The </w:t>
      </w:r>
      <w:r w:rsidR="008E7898">
        <w:rPr>
          <w:b/>
        </w:rPr>
        <w:t>Most Common On-Site or In-p</w:t>
      </w:r>
      <w:r w:rsidRPr="00DB1C70">
        <w:rPr>
          <w:b/>
        </w:rPr>
        <w:t>lant Training</w:t>
      </w:r>
      <w:r>
        <w:t xml:space="preserve"> section includes BLS employer survey results regarding the amount of on-site or in-plant training (if available) that can be expected for the selected occupation.</w:t>
      </w:r>
    </w:p>
    <w:p w14:paraId="51C91E23" w14:textId="77777777" w:rsidR="00E45747" w:rsidRDefault="00E45747" w:rsidP="00E45747">
      <w:pPr>
        <w:spacing w:before="200"/>
      </w:pPr>
      <w:r>
        <w:lastRenderedPageBreak/>
        <w:t>Under each category, various levels of experience, education, or training are listed. The percentages next to each level represent the number of survey respondents within the occupation with that level of experience, education, or training. The levels with the highest percentages represent the most common experience, education, or training level at the time of the survey.</w:t>
      </w:r>
    </w:p>
    <w:sectPr w:rsidR="00E45747" w:rsidSect="0030194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4CF63" w14:textId="77777777" w:rsidR="003A7026" w:rsidRDefault="003A7026" w:rsidP="002A0D8F">
      <w:pPr>
        <w:spacing w:after="0" w:line="240" w:lineRule="auto"/>
      </w:pPr>
      <w:r>
        <w:separator/>
      </w:r>
    </w:p>
  </w:endnote>
  <w:endnote w:type="continuationSeparator" w:id="0">
    <w:p w14:paraId="4BE63E9C" w14:textId="77777777" w:rsidR="003A7026" w:rsidRDefault="003A7026" w:rsidP="002A0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D6062" w14:textId="3C49CD2B" w:rsidR="005D3B97" w:rsidRDefault="005D3B97">
    <w:pPr>
      <w:pStyle w:val="Footer"/>
      <w:jc w:val="right"/>
    </w:pPr>
    <w:r w:rsidRPr="005D3B97">
      <w:rPr>
        <w:color w:val="4F81BD"/>
      </w:rPr>
      <w:t xml:space="preserve">TheCareerIndex.com   </w:t>
    </w:r>
    <w:sdt>
      <w:sdtPr>
        <w:id w:val="-1533808313"/>
        <w:docPartObj>
          <w:docPartGallery w:val="Page Numbers (Bottom of Page)"/>
          <w:docPartUnique/>
        </w:docPartObj>
      </w:sdtPr>
      <w:sdtEndPr>
        <w:rPr>
          <w:noProof/>
        </w:rPr>
      </w:sdtEndPr>
      <w:sdtContent>
        <w:r w:rsidR="0030194B">
          <w:fldChar w:fldCharType="begin"/>
        </w:r>
        <w:r>
          <w:instrText xml:space="preserve"> PAGE   \* MERGEFORMAT </w:instrText>
        </w:r>
        <w:r w:rsidR="0030194B">
          <w:fldChar w:fldCharType="separate"/>
        </w:r>
        <w:r w:rsidR="00C8397E">
          <w:rPr>
            <w:noProof/>
          </w:rPr>
          <w:t>1</w:t>
        </w:r>
        <w:r w:rsidR="0030194B">
          <w:rPr>
            <w:noProof/>
          </w:rPr>
          <w:fldChar w:fldCharType="end"/>
        </w:r>
      </w:sdtContent>
    </w:sdt>
  </w:p>
  <w:p w14:paraId="66A77953" w14:textId="77777777" w:rsidR="002A0D8F" w:rsidRDefault="002A0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C9D1D" w14:textId="77777777" w:rsidR="003A7026" w:rsidRDefault="003A7026" w:rsidP="002A0D8F">
      <w:pPr>
        <w:spacing w:after="0" w:line="240" w:lineRule="auto"/>
      </w:pPr>
      <w:r>
        <w:separator/>
      </w:r>
    </w:p>
  </w:footnote>
  <w:footnote w:type="continuationSeparator" w:id="0">
    <w:p w14:paraId="088BB100" w14:textId="77777777" w:rsidR="003A7026" w:rsidRDefault="003A7026" w:rsidP="002A0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39CF3" w14:textId="77777777" w:rsidR="002A0D8F" w:rsidRDefault="002A0D8F" w:rsidP="00A62E44">
    <w:pPr>
      <w:pStyle w:val="Header"/>
      <w:jc w:val="right"/>
    </w:pPr>
    <w:r>
      <w:rPr>
        <w:noProof/>
        <w:lang w:eastAsia="ko-KR"/>
      </w:rPr>
      <w:drawing>
        <wp:inline distT="0" distB="0" distL="0" distR="0" wp14:anchorId="7F6E67AE" wp14:editId="498C8562">
          <wp:extent cx="2609850" cy="456742"/>
          <wp:effectExtent l="0" t="0" r="0" b="635"/>
          <wp:docPr id="16" name="Picture 16" descr="The Career Index Plus Logo says &quot;The Career Index Plu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nieminen\Desktop\tci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1314" cy="4744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110A"/>
    <w:multiLevelType w:val="hybridMultilevel"/>
    <w:tmpl w:val="D9E6F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62654"/>
    <w:multiLevelType w:val="hybridMultilevel"/>
    <w:tmpl w:val="18A25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E778F"/>
    <w:multiLevelType w:val="hybridMultilevel"/>
    <w:tmpl w:val="FE4C66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3787BF6"/>
    <w:multiLevelType w:val="hybridMultilevel"/>
    <w:tmpl w:val="708E53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0103CE"/>
    <w:multiLevelType w:val="hybridMultilevel"/>
    <w:tmpl w:val="393E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154D61"/>
    <w:multiLevelType w:val="hybridMultilevel"/>
    <w:tmpl w:val="7D16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7D223C"/>
    <w:multiLevelType w:val="hybridMultilevel"/>
    <w:tmpl w:val="4416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50646D"/>
    <w:multiLevelType w:val="hybridMultilevel"/>
    <w:tmpl w:val="0C7C7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4"/>
  </w:num>
  <w:num w:numId="5">
    <w:abstractNumId w:val="6"/>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D8F"/>
    <w:rsid w:val="000149CB"/>
    <w:rsid w:val="000E5F90"/>
    <w:rsid w:val="000F385C"/>
    <w:rsid w:val="00111C90"/>
    <w:rsid w:val="001F5A66"/>
    <w:rsid w:val="00212347"/>
    <w:rsid w:val="00241D3B"/>
    <w:rsid w:val="00292467"/>
    <w:rsid w:val="002A0D8F"/>
    <w:rsid w:val="002C797B"/>
    <w:rsid w:val="0030194B"/>
    <w:rsid w:val="0030622B"/>
    <w:rsid w:val="0031126C"/>
    <w:rsid w:val="00366DE6"/>
    <w:rsid w:val="003A7026"/>
    <w:rsid w:val="004526C1"/>
    <w:rsid w:val="005672A7"/>
    <w:rsid w:val="005D3B97"/>
    <w:rsid w:val="00610DD8"/>
    <w:rsid w:val="00685E37"/>
    <w:rsid w:val="007002AC"/>
    <w:rsid w:val="007325FF"/>
    <w:rsid w:val="00750B88"/>
    <w:rsid w:val="00895756"/>
    <w:rsid w:val="008D296D"/>
    <w:rsid w:val="008E7898"/>
    <w:rsid w:val="0090492C"/>
    <w:rsid w:val="009F4D08"/>
    <w:rsid w:val="00A27349"/>
    <w:rsid w:val="00A62E44"/>
    <w:rsid w:val="00A904F6"/>
    <w:rsid w:val="00B25E0A"/>
    <w:rsid w:val="00BD6CD9"/>
    <w:rsid w:val="00C0629A"/>
    <w:rsid w:val="00C07810"/>
    <w:rsid w:val="00C15CC3"/>
    <w:rsid w:val="00C31EF7"/>
    <w:rsid w:val="00C80220"/>
    <w:rsid w:val="00C8397E"/>
    <w:rsid w:val="00C907C3"/>
    <w:rsid w:val="00CC421D"/>
    <w:rsid w:val="00CE4EDE"/>
    <w:rsid w:val="00E02415"/>
    <w:rsid w:val="00E45747"/>
    <w:rsid w:val="00E707E1"/>
    <w:rsid w:val="00EA5927"/>
    <w:rsid w:val="00ED0FC9"/>
    <w:rsid w:val="00F574D8"/>
    <w:rsid w:val="00F67DD2"/>
    <w:rsid w:val="00F81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2287EF"/>
  <w15:docId w15:val="{5A89C87B-E427-49C4-A35A-AACAAC4C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B97"/>
    <w:rPr>
      <w:sz w:val="26"/>
    </w:rPr>
  </w:style>
  <w:style w:type="paragraph" w:styleId="Heading1">
    <w:name w:val="heading 1"/>
    <w:basedOn w:val="Normal"/>
    <w:next w:val="Normal"/>
    <w:link w:val="Heading1Char"/>
    <w:uiPriority w:val="9"/>
    <w:qFormat/>
    <w:rsid w:val="005D3B9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D3B97"/>
    <w:pPr>
      <w:keepNext/>
      <w:keepLines/>
      <w:spacing w:before="200" w:after="0"/>
      <w:outlineLvl w:val="1"/>
    </w:pPr>
    <w:rPr>
      <w:rFonts w:asciiTheme="majorHAnsi" w:eastAsiaTheme="majorEastAsia" w:hAnsiTheme="majorHAnsi" w:cstheme="majorBidi"/>
      <w:b/>
      <w:bCs/>
      <w:color w:val="5B9BD5" w:themeColor="accent1"/>
      <w:szCs w:val="26"/>
    </w:rPr>
  </w:style>
  <w:style w:type="paragraph" w:styleId="Heading3">
    <w:name w:val="heading 3"/>
    <w:basedOn w:val="Normal"/>
    <w:next w:val="Normal"/>
    <w:link w:val="Heading3Char"/>
    <w:uiPriority w:val="9"/>
    <w:semiHidden/>
    <w:unhideWhenUsed/>
    <w:qFormat/>
    <w:rsid w:val="005D3B9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5D3B97"/>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5D3B9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D3B97"/>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D3B9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3B97"/>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5D3B9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B9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D3B97"/>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2A0D8F"/>
    <w:pPr>
      <w:ind w:left="720"/>
      <w:contextualSpacing/>
    </w:pPr>
  </w:style>
  <w:style w:type="paragraph" w:styleId="Title">
    <w:name w:val="Title"/>
    <w:basedOn w:val="Normal"/>
    <w:next w:val="Normal"/>
    <w:link w:val="TitleChar"/>
    <w:uiPriority w:val="10"/>
    <w:qFormat/>
    <w:rsid w:val="005D3B9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5D3B97"/>
    <w:rPr>
      <w:rFonts w:asciiTheme="majorHAnsi" w:eastAsiaTheme="majorEastAsia" w:hAnsiTheme="majorHAnsi" w:cstheme="majorBidi"/>
      <w:color w:val="323E4F" w:themeColor="text2" w:themeShade="BF"/>
      <w:spacing w:val="5"/>
      <w:sz w:val="52"/>
      <w:szCs w:val="52"/>
    </w:rPr>
  </w:style>
  <w:style w:type="paragraph" w:styleId="Header">
    <w:name w:val="header"/>
    <w:basedOn w:val="Normal"/>
    <w:link w:val="HeaderChar"/>
    <w:uiPriority w:val="99"/>
    <w:unhideWhenUsed/>
    <w:rsid w:val="002A0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D8F"/>
    <w:rPr>
      <w:rFonts w:ascii="Calibri" w:eastAsia="Calibri" w:hAnsi="Calibri" w:cs="Times New Roman"/>
      <w:sz w:val="28"/>
    </w:rPr>
  </w:style>
  <w:style w:type="paragraph" w:styleId="Footer">
    <w:name w:val="footer"/>
    <w:basedOn w:val="Normal"/>
    <w:link w:val="FooterChar"/>
    <w:uiPriority w:val="99"/>
    <w:unhideWhenUsed/>
    <w:rsid w:val="002A0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D8F"/>
    <w:rPr>
      <w:rFonts w:ascii="Calibri" w:eastAsia="Calibri" w:hAnsi="Calibri" w:cs="Times New Roman"/>
      <w:sz w:val="28"/>
    </w:rPr>
  </w:style>
  <w:style w:type="character" w:customStyle="1" w:styleId="Heading3Char">
    <w:name w:val="Heading 3 Char"/>
    <w:basedOn w:val="DefaultParagraphFont"/>
    <w:link w:val="Heading3"/>
    <w:uiPriority w:val="9"/>
    <w:semiHidden/>
    <w:rsid w:val="005D3B9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5D3B9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5D3B9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5D3B9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5D3B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D3B97"/>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5D3B9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5D3B97"/>
    <w:pPr>
      <w:spacing w:line="240" w:lineRule="auto"/>
    </w:pPr>
    <w:rPr>
      <w:b/>
      <w:bCs/>
      <w:color w:val="5B9BD5" w:themeColor="accent1"/>
      <w:sz w:val="18"/>
      <w:szCs w:val="18"/>
    </w:rPr>
  </w:style>
  <w:style w:type="paragraph" w:styleId="Subtitle">
    <w:name w:val="Subtitle"/>
    <w:basedOn w:val="Normal"/>
    <w:next w:val="Normal"/>
    <w:link w:val="SubtitleChar"/>
    <w:uiPriority w:val="11"/>
    <w:qFormat/>
    <w:rsid w:val="005D3B9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D3B97"/>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5D3B97"/>
    <w:rPr>
      <w:b/>
      <w:bCs/>
    </w:rPr>
  </w:style>
  <w:style w:type="character" w:styleId="Emphasis">
    <w:name w:val="Emphasis"/>
    <w:basedOn w:val="DefaultParagraphFont"/>
    <w:uiPriority w:val="20"/>
    <w:qFormat/>
    <w:rsid w:val="005D3B97"/>
    <w:rPr>
      <w:i/>
      <w:iCs/>
    </w:rPr>
  </w:style>
  <w:style w:type="paragraph" w:styleId="NoSpacing">
    <w:name w:val="No Spacing"/>
    <w:uiPriority w:val="1"/>
    <w:qFormat/>
    <w:rsid w:val="005D3B97"/>
    <w:pPr>
      <w:spacing w:after="0" w:line="240" w:lineRule="auto"/>
    </w:pPr>
  </w:style>
  <w:style w:type="paragraph" w:styleId="Quote">
    <w:name w:val="Quote"/>
    <w:basedOn w:val="Normal"/>
    <w:next w:val="Normal"/>
    <w:link w:val="QuoteChar"/>
    <w:uiPriority w:val="29"/>
    <w:qFormat/>
    <w:rsid w:val="005D3B97"/>
    <w:rPr>
      <w:i/>
      <w:iCs/>
      <w:color w:val="000000" w:themeColor="text1"/>
    </w:rPr>
  </w:style>
  <w:style w:type="character" w:customStyle="1" w:styleId="QuoteChar">
    <w:name w:val="Quote Char"/>
    <w:basedOn w:val="DefaultParagraphFont"/>
    <w:link w:val="Quote"/>
    <w:uiPriority w:val="29"/>
    <w:rsid w:val="005D3B97"/>
    <w:rPr>
      <w:i/>
      <w:iCs/>
      <w:color w:val="000000" w:themeColor="text1"/>
    </w:rPr>
  </w:style>
  <w:style w:type="paragraph" w:styleId="IntenseQuote">
    <w:name w:val="Intense Quote"/>
    <w:basedOn w:val="Normal"/>
    <w:next w:val="Normal"/>
    <w:link w:val="IntenseQuoteChar"/>
    <w:uiPriority w:val="30"/>
    <w:qFormat/>
    <w:rsid w:val="005D3B97"/>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D3B97"/>
    <w:rPr>
      <w:b/>
      <w:bCs/>
      <w:i/>
      <w:iCs/>
      <w:color w:val="5B9BD5" w:themeColor="accent1"/>
    </w:rPr>
  </w:style>
  <w:style w:type="character" w:styleId="SubtleEmphasis">
    <w:name w:val="Subtle Emphasis"/>
    <w:basedOn w:val="DefaultParagraphFont"/>
    <w:uiPriority w:val="19"/>
    <w:qFormat/>
    <w:rsid w:val="005D3B97"/>
    <w:rPr>
      <w:i/>
      <w:iCs/>
      <w:color w:val="808080" w:themeColor="text1" w:themeTint="7F"/>
    </w:rPr>
  </w:style>
  <w:style w:type="character" w:styleId="IntenseEmphasis">
    <w:name w:val="Intense Emphasis"/>
    <w:basedOn w:val="DefaultParagraphFont"/>
    <w:uiPriority w:val="21"/>
    <w:qFormat/>
    <w:rsid w:val="005D3B97"/>
    <w:rPr>
      <w:b/>
      <w:bCs/>
      <w:i/>
      <w:iCs/>
      <w:color w:val="5B9BD5" w:themeColor="accent1"/>
    </w:rPr>
  </w:style>
  <w:style w:type="character" w:styleId="SubtleReference">
    <w:name w:val="Subtle Reference"/>
    <w:basedOn w:val="DefaultParagraphFont"/>
    <w:uiPriority w:val="31"/>
    <w:qFormat/>
    <w:rsid w:val="005D3B97"/>
    <w:rPr>
      <w:smallCaps/>
      <w:color w:val="ED7D31" w:themeColor="accent2"/>
      <w:u w:val="single"/>
    </w:rPr>
  </w:style>
  <w:style w:type="character" w:styleId="IntenseReference">
    <w:name w:val="Intense Reference"/>
    <w:basedOn w:val="DefaultParagraphFont"/>
    <w:uiPriority w:val="32"/>
    <w:qFormat/>
    <w:rsid w:val="005D3B97"/>
    <w:rPr>
      <w:b/>
      <w:bCs/>
      <w:smallCaps/>
      <w:color w:val="ED7D31" w:themeColor="accent2"/>
      <w:spacing w:val="5"/>
      <w:u w:val="single"/>
    </w:rPr>
  </w:style>
  <w:style w:type="character" w:styleId="BookTitle">
    <w:name w:val="Book Title"/>
    <w:basedOn w:val="DefaultParagraphFont"/>
    <w:uiPriority w:val="33"/>
    <w:qFormat/>
    <w:rsid w:val="005D3B97"/>
    <w:rPr>
      <w:b/>
      <w:bCs/>
      <w:smallCaps/>
      <w:spacing w:val="5"/>
    </w:rPr>
  </w:style>
  <w:style w:type="paragraph" w:styleId="TOCHeading">
    <w:name w:val="TOC Heading"/>
    <w:basedOn w:val="Heading1"/>
    <w:next w:val="Normal"/>
    <w:uiPriority w:val="39"/>
    <w:semiHidden/>
    <w:unhideWhenUsed/>
    <w:qFormat/>
    <w:rsid w:val="005D3B97"/>
    <w:pPr>
      <w:outlineLvl w:val="9"/>
    </w:pPr>
  </w:style>
  <w:style w:type="table" w:styleId="TableGrid">
    <w:name w:val="Table Grid"/>
    <w:basedOn w:val="TableNormal"/>
    <w:uiPriority w:val="39"/>
    <w:rsid w:val="00F574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7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4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Quick Reference Card: Training</vt:lpstr>
    </vt:vector>
  </TitlesOfParts>
  <Company>The Career Index</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Reference Card: Training</dc:title>
  <dc:creator>Jennifer Clayton</dc:creator>
  <cp:lastModifiedBy>M</cp:lastModifiedBy>
  <cp:revision>2</cp:revision>
  <cp:lastPrinted>2017-01-30T20:55:00Z</cp:lastPrinted>
  <dcterms:created xsi:type="dcterms:W3CDTF">2018-07-10T21:52:00Z</dcterms:created>
  <dcterms:modified xsi:type="dcterms:W3CDTF">2018-07-10T21:52:00Z</dcterms:modified>
</cp:coreProperties>
</file>