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217B8" w14:textId="6BEA034D" w:rsidR="00C1443D" w:rsidRPr="00C53413" w:rsidRDefault="00E027F5" w:rsidP="00C53413">
      <w:pPr>
        <w:pStyle w:val="Heading1"/>
      </w:pPr>
      <w:bookmarkStart w:id="0" w:name="_GoBack"/>
      <w:bookmarkEnd w:id="0"/>
      <w:r w:rsidRPr="00C53413">
        <w:t xml:space="preserve">Reporting </w:t>
      </w:r>
      <w:r w:rsidR="00C1443D" w:rsidRPr="00C53413">
        <w:t>Measurable Skill Gains</w:t>
      </w:r>
      <w:r w:rsidRPr="00C53413">
        <w:t xml:space="preserve"> </w:t>
      </w:r>
      <w:r w:rsidR="00C05FAA" w:rsidRPr="00C53413">
        <w:t xml:space="preserve">Data </w:t>
      </w:r>
    </w:p>
    <w:p w14:paraId="2538AC9E" w14:textId="77777777" w:rsidR="001874DF" w:rsidRPr="001874DF" w:rsidRDefault="001874DF" w:rsidP="001874DF">
      <w:pPr>
        <w:spacing w:after="0" w:line="240" w:lineRule="auto"/>
        <w:rPr>
          <w:rFonts w:ascii="Times New Roman" w:hAnsi="Times New Roman" w:cs="Times New Roman"/>
          <w:b/>
          <w:bCs/>
          <w:color w:val="000000"/>
          <w:sz w:val="24"/>
          <w:szCs w:val="24"/>
        </w:rPr>
      </w:pPr>
    </w:p>
    <w:p w14:paraId="2EF0ABCC" w14:textId="33DC72CE" w:rsidR="00AA08A6" w:rsidRDefault="00027C8C" w:rsidP="001874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Program Year (PY) 2020, </w:t>
      </w:r>
      <w:r w:rsidR="00AA08A6" w:rsidRPr="001874DF">
        <w:rPr>
          <w:rFonts w:ascii="Times New Roman" w:eastAsia="Times New Roman" w:hAnsi="Times New Roman" w:cs="Times New Roman"/>
          <w:color w:val="000000"/>
          <w:sz w:val="24"/>
          <w:szCs w:val="24"/>
        </w:rPr>
        <w:t>RSA added a new</w:t>
      </w:r>
      <w:r w:rsidR="00C1443D" w:rsidRPr="001874DF">
        <w:rPr>
          <w:rFonts w:ascii="Times New Roman" w:eastAsia="Times New Roman" w:hAnsi="Times New Roman" w:cs="Times New Roman"/>
          <w:color w:val="000000"/>
          <w:sz w:val="24"/>
          <w:szCs w:val="24"/>
        </w:rPr>
        <w:t xml:space="preserve"> Data Element (DE)</w:t>
      </w:r>
      <w:r w:rsidR="00AA08A6" w:rsidRPr="001874DF">
        <w:rPr>
          <w:rFonts w:ascii="Times New Roman" w:eastAsia="Times New Roman" w:hAnsi="Times New Roman" w:cs="Times New Roman"/>
          <w:color w:val="000000"/>
          <w:sz w:val="24"/>
          <w:szCs w:val="24"/>
        </w:rPr>
        <w:t xml:space="preserve"> to the Case Service Report (RSA-911)</w:t>
      </w:r>
      <w:r w:rsidR="001874DF">
        <w:rPr>
          <w:rFonts w:ascii="Times New Roman" w:eastAsia="Times New Roman" w:hAnsi="Times New Roman" w:cs="Times New Roman"/>
          <w:color w:val="000000"/>
          <w:sz w:val="24"/>
          <w:szCs w:val="24"/>
        </w:rPr>
        <w:t xml:space="preserve"> related to Measurable Skill Gains (MSG)</w:t>
      </w:r>
      <w:r w:rsidR="00AA08A6" w:rsidRPr="001874DF">
        <w:rPr>
          <w:rFonts w:ascii="Times New Roman" w:eastAsia="Times New Roman" w:hAnsi="Times New Roman" w:cs="Times New Roman"/>
          <w:color w:val="000000"/>
          <w:sz w:val="24"/>
          <w:szCs w:val="24"/>
        </w:rPr>
        <w:t xml:space="preserve">. </w:t>
      </w:r>
    </w:p>
    <w:p w14:paraId="51EEBE5E" w14:textId="77777777" w:rsidR="001874DF" w:rsidRPr="001874DF" w:rsidRDefault="001874DF" w:rsidP="001874DF">
      <w:pPr>
        <w:spacing w:after="0" w:line="240" w:lineRule="auto"/>
        <w:rPr>
          <w:rFonts w:ascii="Times New Roman" w:eastAsia="Times New Roman" w:hAnsi="Times New Roman" w:cs="Times New Roman"/>
          <w:color w:val="000000"/>
          <w:sz w:val="24"/>
          <w:szCs w:val="24"/>
        </w:rPr>
      </w:pPr>
    </w:p>
    <w:p w14:paraId="635F8C96" w14:textId="0A4F62A8" w:rsidR="009D5678" w:rsidRDefault="00AA08A6" w:rsidP="001874DF">
      <w:p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 xml:space="preserve">In </w:t>
      </w:r>
      <w:r w:rsidR="00027C8C">
        <w:rPr>
          <w:rFonts w:ascii="Times New Roman" w:eastAsia="Times New Roman" w:hAnsi="Times New Roman" w:cs="Times New Roman"/>
          <w:color w:val="000000"/>
          <w:sz w:val="24"/>
          <w:szCs w:val="24"/>
        </w:rPr>
        <w:t>PY</w:t>
      </w:r>
      <w:r w:rsidRPr="001874DF">
        <w:rPr>
          <w:rFonts w:ascii="Times New Roman" w:eastAsia="Times New Roman" w:hAnsi="Times New Roman" w:cs="Times New Roman"/>
          <w:color w:val="000000"/>
          <w:sz w:val="24"/>
          <w:szCs w:val="24"/>
        </w:rPr>
        <w:t xml:space="preserve"> 2020, VR agencies will use DE 401 (</w:t>
      </w:r>
      <w:r w:rsidRPr="001874DF">
        <w:rPr>
          <w:rFonts w:ascii="Times New Roman" w:eastAsia="Times New Roman" w:hAnsi="Times New Roman" w:cs="Times New Roman"/>
          <w:i/>
          <w:iCs/>
          <w:color w:val="000000"/>
          <w:sz w:val="24"/>
          <w:szCs w:val="24"/>
        </w:rPr>
        <w:t>Date Completed During Program Participation in an Education or Training Program Leading to a Recognized Postsecondary Credential or Employment</w:t>
      </w:r>
      <w:r w:rsidRPr="001874DF">
        <w:rPr>
          <w:rFonts w:ascii="Times New Roman" w:eastAsia="Times New Roman" w:hAnsi="Times New Roman" w:cs="Times New Roman"/>
          <w:color w:val="000000"/>
          <w:sz w:val="24"/>
          <w:szCs w:val="24"/>
        </w:rPr>
        <w:t xml:space="preserve">) to report the date that a participant completes or disenrolls from </w:t>
      </w:r>
      <w:r w:rsidR="00E027F5" w:rsidRPr="001874DF">
        <w:rPr>
          <w:rFonts w:ascii="Times New Roman" w:eastAsia="Times New Roman" w:hAnsi="Times New Roman" w:cs="Times New Roman"/>
          <w:color w:val="000000"/>
          <w:sz w:val="24"/>
          <w:szCs w:val="24"/>
        </w:rPr>
        <w:t>a</w:t>
      </w:r>
      <w:r w:rsidRPr="001874DF">
        <w:rPr>
          <w:rFonts w:ascii="Times New Roman" w:eastAsia="Times New Roman" w:hAnsi="Times New Roman" w:cs="Times New Roman"/>
          <w:color w:val="000000"/>
          <w:sz w:val="24"/>
          <w:szCs w:val="24"/>
        </w:rPr>
        <w:t xml:space="preserve"> program that leads to a postsecondary credential or employment. RSA will use DE</w:t>
      </w:r>
      <w:r w:rsidR="00C1443D" w:rsidRPr="001874DF">
        <w:rPr>
          <w:rFonts w:ascii="Times New Roman" w:eastAsia="Times New Roman" w:hAnsi="Times New Roman" w:cs="Times New Roman"/>
          <w:color w:val="000000"/>
          <w:sz w:val="24"/>
          <w:szCs w:val="24"/>
        </w:rPr>
        <w:t xml:space="preserve"> 401</w:t>
      </w:r>
      <w:r w:rsidRPr="001874DF">
        <w:rPr>
          <w:rFonts w:ascii="Times New Roman" w:eastAsia="Times New Roman" w:hAnsi="Times New Roman" w:cs="Times New Roman"/>
          <w:color w:val="000000"/>
          <w:sz w:val="24"/>
          <w:szCs w:val="24"/>
        </w:rPr>
        <w:t xml:space="preserve"> to inform the denominator in calculating the </w:t>
      </w:r>
      <w:r w:rsidR="001874DF">
        <w:rPr>
          <w:rFonts w:ascii="Times New Roman" w:eastAsia="Times New Roman" w:hAnsi="Times New Roman" w:cs="Times New Roman"/>
          <w:color w:val="000000"/>
          <w:sz w:val="24"/>
          <w:szCs w:val="24"/>
        </w:rPr>
        <w:t>MSG</w:t>
      </w:r>
      <w:r w:rsidRPr="001874DF">
        <w:rPr>
          <w:rFonts w:ascii="Times New Roman" w:eastAsia="Times New Roman" w:hAnsi="Times New Roman" w:cs="Times New Roman"/>
          <w:color w:val="000000"/>
          <w:sz w:val="24"/>
          <w:szCs w:val="24"/>
        </w:rPr>
        <w:t xml:space="preserve"> Rate.</w:t>
      </w:r>
      <w:r w:rsidR="00E027F5" w:rsidRPr="001874DF">
        <w:rPr>
          <w:rFonts w:ascii="Times New Roman" w:eastAsia="Times New Roman" w:hAnsi="Times New Roman" w:cs="Times New Roman"/>
          <w:color w:val="000000"/>
          <w:sz w:val="24"/>
          <w:szCs w:val="24"/>
        </w:rPr>
        <w:t xml:space="preserve"> </w:t>
      </w:r>
    </w:p>
    <w:p w14:paraId="4581881F" w14:textId="77777777" w:rsidR="001874DF" w:rsidRPr="001874DF" w:rsidRDefault="001874DF" w:rsidP="001874DF">
      <w:pPr>
        <w:spacing w:after="0" w:line="240" w:lineRule="auto"/>
        <w:rPr>
          <w:rFonts w:ascii="Times New Roman" w:eastAsia="Times New Roman" w:hAnsi="Times New Roman" w:cs="Times New Roman"/>
          <w:color w:val="000000"/>
          <w:sz w:val="24"/>
          <w:szCs w:val="24"/>
        </w:rPr>
      </w:pPr>
    </w:p>
    <w:p w14:paraId="0B3E9CDF" w14:textId="3D02ED46" w:rsidR="00AA08A6" w:rsidRDefault="00E027F5" w:rsidP="001874DF">
      <w:p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In</w:t>
      </w:r>
      <w:r w:rsidR="00AA08A6" w:rsidRPr="001874DF">
        <w:rPr>
          <w:rFonts w:ascii="Times New Roman" w:eastAsia="Times New Roman" w:hAnsi="Times New Roman" w:cs="Times New Roman"/>
          <w:color w:val="000000"/>
          <w:sz w:val="24"/>
          <w:szCs w:val="24"/>
        </w:rPr>
        <w:t xml:space="preserve"> PYs 2017, 2018, and 2019, VR agencies used only DE 85 (</w:t>
      </w:r>
      <w:r w:rsidR="00AA08A6" w:rsidRPr="001874DF">
        <w:rPr>
          <w:rFonts w:ascii="Times New Roman" w:eastAsia="Times New Roman" w:hAnsi="Times New Roman" w:cs="Times New Roman"/>
          <w:i/>
          <w:iCs/>
          <w:color w:val="000000"/>
          <w:sz w:val="24"/>
          <w:szCs w:val="24"/>
        </w:rPr>
        <w:t>Date Enrolled During Program Participation in an Education or Training Program Leading to a Recognized Postsecondary Credential or Employment</w:t>
      </w:r>
      <w:r w:rsidR="00AA08A6" w:rsidRPr="001874DF">
        <w:rPr>
          <w:rFonts w:ascii="Times New Roman" w:eastAsia="Times New Roman" w:hAnsi="Times New Roman" w:cs="Times New Roman"/>
          <w:color w:val="000000"/>
          <w:sz w:val="24"/>
          <w:szCs w:val="24"/>
        </w:rPr>
        <w:t xml:space="preserve">) to report whether a participant </w:t>
      </w:r>
      <w:r w:rsidR="009D5678" w:rsidRPr="001874DF">
        <w:rPr>
          <w:rFonts w:ascii="Times New Roman" w:eastAsia="Times New Roman" w:hAnsi="Times New Roman" w:cs="Times New Roman"/>
          <w:color w:val="000000"/>
          <w:sz w:val="24"/>
          <w:szCs w:val="24"/>
        </w:rPr>
        <w:t>was</w:t>
      </w:r>
      <w:r w:rsidR="00AA08A6" w:rsidRPr="001874DF">
        <w:rPr>
          <w:rFonts w:ascii="Times New Roman" w:eastAsia="Times New Roman" w:hAnsi="Times New Roman" w:cs="Times New Roman"/>
          <w:color w:val="000000"/>
          <w:sz w:val="24"/>
          <w:szCs w:val="24"/>
        </w:rPr>
        <w:t xml:space="preserve"> enrolled or not enrolled in such programs. In PY 2020, VR agencies will use both DEs 85 and 401. </w:t>
      </w:r>
    </w:p>
    <w:p w14:paraId="3364D902" w14:textId="77777777" w:rsidR="001874DF" w:rsidRPr="001874DF" w:rsidRDefault="001874DF" w:rsidP="001874DF">
      <w:pPr>
        <w:spacing w:after="0" w:line="240" w:lineRule="auto"/>
        <w:rPr>
          <w:rFonts w:ascii="Times New Roman" w:eastAsia="Times New Roman" w:hAnsi="Times New Roman" w:cs="Times New Roman"/>
          <w:color w:val="000000"/>
          <w:sz w:val="24"/>
          <w:szCs w:val="24"/>
        </w:rPr>
      </w:pPr>
    </w:p>
    <w:p w14:paraId="7DC630C1" w14:textId="73A3803E" w:rsidR="00C1443D" w:rsidRDefault="00E027F5" w:rsidP="001874DF">
      <w:p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RSA and the WINTAC developed t</w:t>
      </w:r>
      <w:r w:rsidR="00C1443D" w:rsidRPr="001874DF">
        <w:rPr>
          <w:rFonts w:ascii="Times New Roman" w:eastAsia="Times New Roman" w:hAnsi="Times New Roman" w:cs="Times New Roman"/>
          <w:color w:val="000000"/>
          <w:sz w:val="24"/>
          <w:szCs w:val="24"/>
        </w:rPr>
        <w:t xml:space="preserve">his FAQ to </w:t>
      </w:r>
      <w:r w:rsidRPr="001874DF">
        <w:rPr>
          <w:rFonts w:ascii="Times New Roman" w:eastAsia="Times New Roman" w:hAnsi="Times New Roman" w:cs="Times New Roman"/>
          <w:color w:val="000000"/>
          <w:sz w:val="24"/>
          <w:szCs w:val="24"/>
        </w:rPr>
        <w:t>explain</w:t>
      </w:r>
      <w:r w:rsidR="00C1443D" w:rsidRPr="001874DF">
        <w:rPr>
          <w:rFonts w:ascii="Times New Roman" w:eastAsia="Times New Roman" w:hAnsi="Times New Roman" w:cs="Times New Roman"/>
          <w:color w:val="000000"/>
          <w:sz w:val="24"/>
          <w:szCs w:val="24"/>
        </w:rPr>
        <w:t xml:space="preserve"> how and when to use DE</w:t>
      </w:r>
      <w:r w:rsidRPr="001874DF">
        <w:rPr>
          <w:rFonts w:ascii="Times New Roman" w:eastAsia="Times New Roman" w:hAnsi="Times New Roman" w:cs="Times New Roman"/>
          <w:color w:val="000000"/>
          <w:sz w:val="24"/>
          <w:szCs w:val="24"/>
        </w:rPr>
        <w:t>s 85 and</w:t>
      </w:r>
      <w:r w:rsidR="00C1443D" w:rsidRPr="001874DF">
        <w:rPr>
          <w:rFonts w:ascii="Times New Roman" w:eastAsia="Times New Roman" w:hAnsi="Times New Roman" w:cs="Times New Roman"/>
          <w:color w:val="000000"/>
          <w:sz w:val="24"/>
          <w:szCs w:val="24"/>
        </w:rPr>
        <w:t xml:space="preserve"> 401 and </w:t>
      </w:r>
      <w:r w:rsidRPr="001874DF">
        <w:rPr>
          <w:rFonts w:ascii="Times New Roman" w:eastAsia="Times New Roman" w:hAnsi="Times New Roman" w:cs="Times New Roman"/>
          <w:color w:val="000000"/>
          <w:sz w:val="24"/>
          <w:szCs w:val="24"/>
        </w:rPr>
        <w:t>help VR agencies under</w:t>
      </w:r>
      <w:r w:rsidR="001874DF">
        <w:rPr>
          <w:rFonts w:ascii="Times New Roman" w:eastAsia="Times New Roman" w:hAnsi="Times New Roman" w:cs="Times New Roman"/>
          <w:color w:val="000000"/>
          <w:sz w:val="24"/>
          <w:szCs w:val="24"/>
        </w:rPr>
        <w:t>stand</w:t>
      </w:r>
      <w:r w:rsidRPr="001874DF">
        <w:rPr>
          <w:rFonts w:ascii="Times New Roman" w:eastAsia="Times New Roman" w:hAnsi="Times New Roman" w:cs="Times New Roman"/>
          <w:color w:val="000000"/>
          <w:sz w:val="24"/>
          <w:szCs w:val="24"/>
        </w:rPr>
        <w:t xml:space="preserve"> how RSA will calculate </w:t>
      </w:r>
      <w:r w:rsidR="00C1443D" w:rsidRPr="001874DF">
        <w:rPr>
          <w:rFonts w:ascii="Times New Roman" w:eastAsia="Times New Roman" w:hAnsi="Times New Roman" w:cs="Times New Roman"/>
          <w:color w:val="000000"/>
          <w:sz w:val="24"/>
          <w:szCs w:val="24"/>
        </w:rPr>
        <w:t xml:space="preserve">MSG </w:t>
      </w:r>
      <w:r w:rsidR="009D5678" w:rsidRPr="001874DF">
        <w:rPr>
          <w:rFonts w:ascii="Times New Roman" w:eastAsia="Times New Roman" w:hAnsi="Times New Roman" w:cs="Times New Roman"/>
          <w:color w:val="000000"/>
          <w:sz w:val="24"/>
          <w:szCs w:val="24"/>
        </w:rPr>
        <w:t>R</w:t>
      </w:r>
      <w:r w:rsidR="00C1443D" w:rsidRPr="001874DF">
        <w:rPr>
          <w:rFonts w:ascii="Times New Roman" w:eastAsia="Times New Roman" w:hAnsi="Times New Roman" w:cs="Times New Roman"/>
          <w:color w:val="000000"/>
          <w:sz w:val="24"/>
          <w:szCs w:val="24"/>
        </w:rPr>
        <w:t>ate</w:t>
      </w:r>
      <w:r w:rsidR="009143D7">
        <w:rPr>
          <w:rFonts w:ascii="Times New Roman" w:eastAsia="Times New Roman" w:hAnsi="Times New Roman" w:cs="Times New Roman"/>
          <w:color w:val="000000"/>
          <w:sz w:val="24"/>
          <w:szCs w:val="24"/>
        </w:rPr>
        <w:t>s</w:t>
      </w:r>
      <w:r w:rsidR="00C1443D" w:rsidRPr="001874DF">
        <w:rPr>
          <w:rFonts w:ascii="Times New Roman" w:eastAsia="Times New Roman" w:hAnsi="Times New Roman" w:cs="Times New Roman"/>
          <w:color w:val="000000"/>
          <w:sz w:val="24"/>
          <w:szCs w:val="24"/>
        </w:rPr>
        <w:t xml:space="preserve"> </w:t>
      </w:r>
      <w:r w:rsidR="009D5678" w:rsidRPr="001874DF">
        <w:rPr>
          <w:rFonts w:ascii="Times New Roman" w:eastAsia="Times New Roman" w:hAnsi="Times New Roman" w:cs="Times New Roman"/>
          <w:color w:val="000000"/>
          <w:sz w:val="24"/>
          <w:szCs w:val="24"/>
        </w:rPr>
        <w:t>in PY 2020</w:t>
      </w:r>
      <w:r w:rsidR="001874DF">
        <w:rPr>
          <w:rFonts w:ascii="Times New Roman" w:eastAsia="Times New Roman" w:hAnsi="Times New Roman" w:cs="Times New Roman"/>
          <w:color w:val="000000"/>
          <w:sz w:val="24"/>
          <w:szCs w:val="24"/>
        </w:rPr>
        <w:t xml:space="preserve">. </w:t>
      </w:r>
    </w:p>
    <w:p w14:paraId="17F39B39" w14:textId="77777777" w:rsidR="001874DF" w:rsidRPr="001874DF" w:rsidRDefault="001874DF" w:rsidP="001874DF">
      <w:pPr>
        <w:spacing w:after="0" w:line="240" w:lineRule="auto"/>
        <w:rPr>
          <w:rFonts w:ascii="Times New Roman" w:eastAsia="Times New Roman" w:hAnsi="Times New Roman" w:cs="Times New Roman"/>
          <w:color w:val="000000"/>
          <w:sz w:val="24"/>
          <w:szCs w:val="24"/>
        </w:rPr>
      </w:pPr>
    </w:p>
    <w:p w14:paraId="1C0A4B4F" w14:textId="537FBFF2" w:rsidR="00C1443D" w:rsidRDefault="00E027F5" w:rsidP="00C53413">
      <w:pPr>
        <w:pStyle w:val="Heading1"/>
      </w:pPr>
      <w:r w:rsidRPr="001874DF">
        <w:t>Transition from PY</w:t>
      </w:r>
      <w:r w:rsidR="00C1443D" w:rsidRPr="001874DF">
        <w:t xml:space="preserve"> 2019 </w:t>
      </w:r>
      <w:r w:rsidRPr="001874DF">
        <w:t xml:space="preserve">to </w:t>
      </w:r>
      <w:r w:rsidR="001874DF">
        <w:t xml:space="preserve">PY </w:t>
      </w:r>
      <w:r w:rsidRPr="001874DF">
        <w:t xml:space="preserve">2020 </w:t>
      </w:r>
    </w:p>
    <w:p w14:paraId="6503BDA2" w14:textId="77777777" w:rsidR="001874DF" w:rsidRPr="001874DF" w:rsidRDefault="001874DF" w:rsidP="001874DF">
      <w:pPr>
        <w:spacing w:after="0" w:line="240" w:lineRule="auto"/>
        <w:rPr>
          <w:rFonts w:ascii="Times New Roman" w:hAnsi="Times New Roman" w:cs="Times New Roman"/>
          <w:b/>
          <w:bCs/>
          <w:color w:val="000000"/>
          <w:sz w:val="24"/>
          <w:szCs w:val="24"/>
        </w:rPr>
      </w:pPr>
    </w:p>
    <w:p w14:paraId="0D868762" w14:textId="5A6ED369" w:rsidR="00EC41A2" w:rsidRPr="00C53413" w:rsidRDefault="00EC41A2" w:rsidP="00C53413">
      <w:pPr>
        <w:pStyle w:val="Heading2"/>
      </w:pPr>
      <w:r w:rsidRPr="00C53413">
        <w:t>How sho</w:t>
      </w:r>
      <w:r w:rsidR="00C1443D" w:rsidRPr="00C53413">
        <w:t xml:space="preserve">uld VR agencies report </w:t>
      </w:r>
      <w:r w:rsidR="009D5678" w:rsidRPr="00C53413">
        <w:t xml:space="preserve">a </w:t>
      </w:r>
      <w:r w:rsidR="00C1443D" w:rsidRPr="00C53413">
        <w:t>participant</w:t>
      </w:r>
      <w:r w:rsidR="009D5678" w:rsidRPr="00C53413">
        <w:t>’s enrollment status</w:t>
      </w:r>
      <w:r w:rsidR="001874DF" w:rsidRPr="00C53413">
        <w:t xml:space="preserve"> across the two PYs</w:t>
      </w:r>
      <w:r w:rsidR="009D5678" w:rsidRPr="00C53413">
        <w:t xml:space="preserve"> </w:t>
      </w:r>
      <w:r w:rsidR="001874DF" w:rsidRPr="00C53413">
        <w:t xml:space="preserve">so </w:t>
      </w:r>
      <w:r w:rsidR="00243831" w:rsidRPr="00C53413">
        <w:t>the</w:t>
      </w:r>
      <w:r w:rsidR="009D5678" w:rsidRPr="00C53413">
        <w:t xml:space="preserve"> participant is</w:t>
      </w:r>
      <w:r w:rsidR="001874DF" w:rsidRPr="00C53413">
        <w:t xml:space="preserve"> appropriately </w:t>
      </w:r>
      <w:r w:rsidR="00243831" w:rsidRPr="00C53413">
        <w:t>included in the MSG</w:t>
      </w:r>
      <w:r w:rsidR="001874DF" w:rsidRPr="00C53413">
        <w:t xml:space="preserve"> Rate</w:t>
      </w:r>
      <w:r w:rsidR="00243831" w:rsidRPr="00C53413">
        <w:t xml:space="preserve"> denominator</w:t>
      </w:r>
      <w:r w:rsidR="001874DF" w:rsidRPr="00C53413">
        <w:t>?</w:t>
      </w:r>
    </w:p>
    <w:p w14:paraId="12FB7906" w14:textId="77777777" w:rsidR="001874DF" w:rsidRPr="001874DF" w:rsidRDefault="001874DF" w:rsidP="001874DF">
      <w:pPr>
        <w:pStyle w:val="ListParagraph"/>
        <w:spacing w:after="0" w:line="240" w:lineRule="auto"/>
        <w:rPr>
          <w:rFonts w:ascii="Times New Roman" w:hAnsi="Times New Roman" w:cs="Times New Roman"/>
          <w:color w:val="000000"/>
          <w:sz w:val="24"/>
          <w:szCs w:val="24"/>
        </w:rPr>
      </w:pPr>
    </w:p>
    <w:p w14:paraId="60EF1F26" w14:textId="3D9C8140" w:rsidR="00C05FAA" w:rsidRDefault="00EC41A2" w:rsidP="001874DF">
      <w:pPr>
        <w:spacing w:after="0" w:line="240" w:lineRule="auto"/>
        <w:ind w:left="720"/>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 xml:space="preserve">Consistent with </w:t>
      </w:r>
      <w:hyperlink r:id="rId7" w:history="1">
        <w:r w:rsidR="00243831" w:rsidRPr="001874DF">
          <w:rPr>
            <w:rStyle w:val="Hyperlink"/>
            <w:rFonts w:ascii="Times New Roman" w:eastAsia="Times New Roman" w:hAnsi="Times New Roman" w:cs="Times New Roman"/>
            <w:sz w:val="24"/>
            <w:szCs w:val="24"/>
          </w:rPr>
          <w:t>TAC 17-01</w:t>
        </w:r>
      </w:hyperlink>
      <w:r w:rsidR="001874DF">
        <w:rPr>
          <w:rFonts w:ascii="Times New Roman" w:eastAsia="Times New Roman" w:hAnsi="Times New Roman" w:cs="Times New Roman"/>
          <w:color w:val="000000"/>
          <w:sz w:val="24"/>
          <w:szCs w:val="24"/>
        </w:rPr>
        <w:t xml:space="preserve"> and </w:t>
      </w:r>
      <w:hyperlink r:id="rId8" w:history="1">
        <w:r w:rsidR="001874DF" w:rsidRPr="001874DF">
          <w:rPr>
            <w:rStyle w:val="Hyperlink"/>
            <w:rFonts w:ascii="Times New Roman" w:eastAsia="Times New Roman" w:hAnsi="Times New Roman" w:cs="Times New Roman"/>
            <w:sz w:val="24"/>
            <w:szCs w:val="24"/>
          </w:rPr>
          <w:t>PD 16-04</w:t>
        </w:r>
      </w:hyperlink>
      <w:r w:rsidRPr="001874DF">
        <w:rPr>
          <w:rFonts w:ascii="Times New Roman" w:eastAsia="Times New Roman" w:hAnsi="Times New Roman" w:cs="Times New Roman"/>
          <w:color w:val="000000"/>
          <w:sz w:val="24"/>
          <w:szCs w:val="24"/>
        </w:rPr>
        <w:t>,</w:t>
      </w:r>
      <w:r w:rsidR="00243831" w:rsidRPr="001874DF">
        <w:rPr>
          <w:rFonts w:ascii="Times New Roman" w:eastAsia="Times New Roman" w:hAnsi="Times New Roman" w:cs="Times New Roman"/>
          <w:color w:val="000000"/>
          <w:sz w:val="24"/>
          <w:szCs w:val="24"/>
        </w:rPr>
        <w:t xml:space="preserve"> VR agenc</w:t>
      </w:r>
      <w:r w:rsidR="00E027F5" w:rsidRPr="001874DF">
        <w:rPr>
          <w:rFonts w:ascii="Times New Roman" w:eastAsia="Times New Roman" w:hAnsi="Times New Roman" w:cs="Times New Roman"/>
          <w:color w:val="000000"/>
          <w:sz w:val="24"/>
          <w:szCs w:val="24"/>
        </w:rPr>
        <w:t>ies</w:t>
      </w:r>
      <w:r w:rsidR="00243831" w:rsidRPr="001874DF">
        <w:rPr>
          <w:rFonts w:ascii="Times New Roman" w:eastAsia="Times New Roman" w:hAnsi="Times New Roman" w:cs="Times New Roman"/>
          <w:color w:val="000000"/>
          <w:sz w:val="24"/>
          <w:szCs w:val="24"/>
        </w:rPr>
        <w:t xml:space="preserve"> </w:t>
      </w:r>
      <w:r w:rsidR="00E027F5" w:rsidRPr="001874DF">
        <w:rPr>
          <w:rFonts w:ascii="Times New Roman" w:eastAsia="Times New Roman" w:hAnsi="Times New Roman" w:cs="Times New Roman"/>
          <w:color w:val="000000"/>
          <w:sz w:val="24"/>
          <w:szCs w:val="24"/>
        </w:rPr>
        <w:t xml:space="preserve">have already reported </w:t>
      </w:r>
      <w:r w:rsidR="00243831" w:rsidRPr="001874DF">
        <w:rPr>
          <w:rFonts w:ascii="Times New Roman" w:eastAsia="Times New Roman" w:hAnsi="Times New Roman" w:cs="Times New Roman"/>
          <w:color w:val="000000"/>
          <w:sz w:val="24"/>
          <w:szCs w:val="24"/>
        </w:rPr>
        <w:t>MSG</w:t>
      </w:r>
      <w:r w:rsidR="001874DF">
        <w:rPr>
          <w:rFonts w:ascii="Times New Roman" w:eastAsia="Times New Roman" w:hAnsi="Times New Roman" w:cs="Times New Roman"/>
          <w:color w:val="000000"/>
          <w:sz w:val="24"/>
          <w:szCs w:val="24"/>
        </w:rPr>
        <w:t xml:space="preserve"> </w:t>
      </w:r>
      <w:r w:rsidR="00027C8C">
        <w:rPr>
          <w:rFonts w:ascii="Times New Roman" w:eastAsia="Times New Roman" w:hAnsi="Times New Roman" w:cs="Times New Roman"/>
          <w:color w:val="000000"/>
          <w:sz w:val="24"/>
          <w:szCs w:val="24"/>
        </w:rPr>
        <w:t xml:space="preserve">data, including enrollment statuses and the MSGs participants earned during PY 2019. </w:t>
      </w:r>
      <w:r w:rsidR="00243831" w:rsidRPr="001874DF">
        <w:rPr>
          <w:rFonts w:ascii="Times New Roman" w:eastAsia="Times New Roman" w:hAnsi="Times New Roman" w:cs="Times New Roman"/>
          <w:color w:val="000000"/>
          <w:sz w:val="24"/>
          <w:szCs w:val="24"/>
        </w:rPr>
        <w:t xml:space="preserve"> </w:t>
      </w:r>
    </w:p>
    <w:p w14:paraId="4B4B8C6D" w14:textId="77777777" w:rsidR="001874DF" w:rsidRPr="001874DF" w:rsidRDefault="001874DF" w:rsidP="001874DF">
      <w:pPr>
        <w:spacing w:after="0" w:line="240" w:lineRule="auto"/>
        <w:ind w:left="720"/>
        <w:rPr>
          <w:rFonts w:ascii="Times New Roman" w:eastAsia="Times New Roman" w:hAnsi="Times New Roman" w:cs="Times New Roman"/>
          <w:color w:val="000000"/>
          <w:sz w:val="24"/>
          <w:szCs w:val="24"/>
        </w:rPr>
      </w:pPr>
    </w:p>
    <w:p w14:paraId="46819696" w14:textId="44C4A9CC" w:rsidR="00027C8C" w:rsidRDefault="00243831" w:rsidP="00027C8C">
      <w:pPr>
        <w:spacing w:after="0" w:line="240" w:lineRule="auto"/>
        <w:ind w:left="720"/>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For any</w:t>
      </w:r>
      <w:r w:rsidR="00606713" w:rsidRPr="001874DF">
        <w:rPr>
          <w:rFonts w:ascii="Times New Roman" w:eastAsia="Times New Roman" w:hAnsi="Times New Roman" w:cs="Times New Roman"/>
          <w:color w:val="000000"/>
          <w:sz w:val="24"/>
          <w:szCs w:val="24"/>
        </w:rPr>
        <w:t xml:space="preserve"> participant who</w:t>
      </w:r>
      <w:r w:rsidRPr="001874DF">
        <w:rPr>
          <w:rFonts w:ascii="Times New Roman" w:eastAsia="Times New Roman" w:hAnsi="Times New Roman" w:cs="Times New Roman"/>
          <w:color w:val="000000"/>
          <w:sz w:val="24"/>
          <w:szCs w:val="24"/>
        </w:rPr>
        <w:t xml:space="preserve"> completed </w:t>
      </w:r>
      <w:r w:rsidR="001874DF" w:rsidRPr="001874DF">
        <w:rPr>
          <w:rFonts w:ascii="Times New Roman" w:eastAsia="Times New Roman" w:hAnsi="Times New Roman" w:cs="Times New Roman"/>
          <w:color w:val="000000"/>
          <w:sz w:val="24"/>
          <w:szCs w:val="24"/>
        </w:rPr>
        <w:t xml:space="preserve">or disenrolled from a </w:t>
      </w:r>
      <w:r w:rsidRPr="001874DF">
        <w:rPr>
          <w:rFonts w:ascii="Times New Roman" w:eastAsia="Times New Roman" w:hAnsi="Times New Roman" w:cs="Times New Roman"/>
          <w:color w:val="000000"/>
          <w:sz w:val="24"/>
          <w:szCs w:val="24"/>
        </w:rPr>
        <w:t xml:space="preserve">program </w:t>
      </w:r>
      <w:r w:rsidR="00E027F5" w:rsidRPr="001874DF">
        <w:rPr>
          <w:rFonts w:ascii="Times New Roman" w:eastAsia="Times New Roman" w:hAnsi="Times New Roman" w:cs="Times New Roman"/>
          <w:color w:val="000000"/>
          <w:sz w:val="24"/>
          <w:szCs w:val="24"/>
        </w:rPr>
        <w:t>before</w:t>
      </w:r>
      <w:r w:rsidR="00027C8C">
        <w:rPr>
          <w:rFonts w:ascii="Times New Roman" w:eastAsia="Times New Roman" w:hAnsi="Times New Roman" w:cs="Times New Roman"/>
          <w:color w:val="000000"/>
          <w:sz w:val="24"/>
          <w:szCs w:val="24"/>
        </w:rPr>
        <w:t xml:space="preserve"> or on</w:t>
      </w:r>
      <w:r w:rsidR="00E027F5" w:rsidRPr="001874DF">
        <w:rPr>
          <w:rFonts w:ascii="Times New Roman" w:eastAsia="Times New Roman" w:hAnsi="Times New Roman" w:cs="Times New Roman"/>
          <w:color w:val="000000"/>
          <w:sz w:val="24"/>
          <w:szCs w:val="24"/>
        </w:rPr>
        <w:t xml:space="preserve"> </w:t>
      </w:r>
      <w:r w:rsidRPr="001874DF">
        <w:rPr>
          <w:rFonts w:ascii="Times New Roman" w:eastAsia="Times New Roman" w:hAnsi="Times New Roman" w:cs="Times New Roman"/>
          <w:color w:val="000000"/>
          <w:sz w:val="24"/>
          <w:szCs w:val="24"/>
        </w:rPr>
        <w:t>June 30, 2020</w:t>
      </w:r>
      <w:r w:rsidR="00E027F5" w:rsidRPr="001874DF">
        <w:rPr>
          <w:rFonts w:ascii="Times New Roman" w:eastAsia="Times New Roman" w:hAnsi="Times New Roman" w:cs="Times New Roman"/>
          <w:color w:val="000000"/>
          <w:sz w:val="24"/>
          <w:szCs w:val="24"/>
        </w:rPr>
        <w:t xml:space="preserve">, </w:t>
      </w:r>
      <w:r w:rsidRPr="001874DF">
        <w:rPr>
          <w:rFonts w:ascii="Times New Roman" w:eastAsia="Times New Roman" w:hAnsi="Times New Roman" w:cs="Times New Roman"/>
          <w:color w:val="000000"/>
          <w:sz w:val="24"/>
          <w:szCs w:val="24"/>
        </w:rPr>
        <w:t>VR agenc</w:t>
      </w:r>
      <w:r w:rsidR="00E027F5" w:rsidRPr="001874DF">
        <w:rPr>
          <w:rFonts w:ascii="Times New Roman" w:eastAsia="Times New Roman" w:hAnsi="Times New Roman" w:cs="Times New Roman"/>
          <w:color w:val="000000"/>
          <w:sz w:val="24"/>
          <w:szCs w:val="24"/>
        </w:rPr>
        <w:t>ies</w:t>
      </w:r>
      <w:r w:rsidRPr="001874DF">
        <w:rPr>
          <w:rFonts w:ascii="Times New Roman" w:eastAsia="Times New Roman" w:hAnsi="Times New Roman" w:cs="Times New Roman"/>
          <w:color w:val="000000"/>
          <w:sz w:val="24"/>
          <w:szCs w:val="24"/>
        </w:rPr>
        <w:t xml:space="preserve"> should </w:t>
      </w:r>
      <w:r w:rsidR="00E027F5" w:rsidRPr="001874DF">
        <w:rPr>
          <w:rFonts w:ascii="Times New Roman" w:eastAsia="Times New Roman" w:hAnsi="Times New Roman" w:cs="Times New Roman"/>
          <w:color w:val="000000"/>
          <w:sz w:val="24"/>
          <w:szCs w:val="24"/>
        </w:rPr>
        <w:t xml:space="preserve">remove the date </w:t>
      </w:r>
      <w:r w:rsidR="001874DF" w:rsidRPr="001874DF">
        <w:rPr>
          <w:rFonts w:ascii="Times New Roman" w:eastAsia="Times New Roman" w:hAnsi="Times New Roman" w:cs="Times New Roman"/>
          <w:color w:val="000000"/>
          <w:sz w:val="24"/>
          <w:szCs w:val="24"/>
        </w:rPr>
        <w:t xml:space="preserve">reported in </w:t>
      </w:r>
      <w:r w:rsidRPr="001874DF">
        <w:rPr>
          <w:rFonts w:ascii="Times New Roman" w:eastAsia="Times New Roman" w:hAnsi="Times New Roman" w:cs="Times New Roman"/>
          <w:color w:val="000000"/>
          <w:sz w:val="24"/>
          <w:szCs w:val="24"/>
        </w:rPr>
        <w:t xml:space="preserve">DE 85 </w:t>
      </w:r>
      <w:r w:rsidR="00E027F5" w:rsidRPr="001874DF">
        <w:rPr>
          <w:rFonts w:ascii="Times New Roman" w:eastAsia="Times New Roman" w:hAnsi="Times New Roman" w:cs="Times New Roman"/>
          <w:color w:val="000000"/>
          <w:sz w:val="24"/>
          <w:szCs w:val="24"/>
        </w:rPr>
        <w:t>and report DE 85 blank in the PY 2020 Q1 report. If the participant remained enrolled</w:t>
      </w:r>
      <w:r w:rsidR="00C05FAA" w:rsidRPr="001874DF">
        <w:rPr>
          <w:rFonts w:ascii="Times New Roman" w:eastAsia="Times New Roman" w:hAnsi="Times New Roman" w:cs="Times New Roman"/>
          <w:color w:val="000000"/>
          <w:sz w:val="24"/>
          <w:szCs w:val="24"/>
        </w:rPr>
        <w:t xml:space="preserve"> across </w:t>
      </w:r>
      <w:r w:rsidR="001874DF" w:rsidRPr="001874DF">
        <w:rPr>
          <w:rFonts w:ascii="Times New Roman" w:eastAsia="Times New Roman" w:hAnsi="Times New Roman" w:cs="Times New Roman"/>
          <w:color w:val="000000"/>
          <w:sz w:val="24"/>
          <w:szCs w:val="24"/>
        </w:rPr>
        <w:t xml:space="preserve">the two </w:t>
      </w:r>
      <w:r w:rsidR="00C05FAA" w:rsidRPr="001874DF">
        <w:rPr>
          <w:rFonts w:ascii="Times New Roman" w:eastAsia="Times New Roman" w:hAnsi="Times New Roman" w:cs="Times New Roman"/>
          <w:color w:val="000000"/>
          <w:sz w:val="24"/>
          <w:szCs w:val="24"/>
        </w:rPr>
        <w:t>PYs</w:t>
      </w:r>
      <w:r w:rsidR="001874DF" w:rsidRPr="001874DF">
        <w:rPr>
          <w:rFonts w:ascii="Times New Roman" w:eastAsia="Times New Roman" w:hAnsi="Times New Roman" w:cs="Times New Roman"/>
          <w:color w:val="000000"/>
          <w:sz w:val="24"/>
          <w:szCs w:val="24"/>
        </w:rPr>
        <w:t xml:space="preserve"> (before June 30, 2020 </w:t>
      </w:r>
      <w:r w:rsidR="001874DF" w:rsidRPr="001874DF">
        <w:rPr>
          <w:rFonts w:ascii="Times New Roman" w:eastAsia="Times New Roman" w:hAnsi="Times New Roman" w:cs="Times New Roman"/>
          <w:color w:val="000000"/>
          <w:sz w:val="24"/>
          <w:szCs w:val="24"/>
          <w:u w:val="single"/>
        </w:rPr>
        <w:t>and</w:t>
      </w:r>
      <w:r w:rsidR="001874DF" w:rsidRPr="001874DF">
        <w:rPr>
          <w:rFonts w:ascii="Times New Roman" w:eastAsia="Times New Roman" w:hAnsi="Times New Roman" w:cs="Times New Roman"/>
          <w:color w:val="000000"/>
          <w:sz w:val="24"/>
          <w:szCs w:val="24"/>
        </w:rPr>
        <w:t xml:space="preserve"> </w:t>
      </w:r>
      <w:r w:rsidR="00027C8C">
        <w:rPr>
          <w:rFonts w:ascii="Times New Roman" w:eastAsia="Times New Roman" w:hAnsi="Times New Roman" w:cs="Times New Roman"/>
          <w:color w:val="000000"/>
          <w:sz w:val="24"/>
          <w:szCs w:val="24"/>
        </w:rPr>
        <w:t xml:space="preserve">on or </w:t>
      </w:r>
      <w:r w:rsidR="001874DF" w:rsidRPr="001874DF">
        <w:rPr>
          <w:rFonts w:ascii="Times New Roman" w:eastAsia="Times New Roman" w:hAnsi="Times New Roman" w:cs="Times New Roman"/>
          <w:color w:val="000000"/>
          <w:sz w:val="24"/>
          <w:szCs w:val="24"/>
        </w:rPr>
        <w:t>after July 1, 2020)</w:t>
      </w:r>
      <w:r w:rsidR="00E027F5" w:rsidRPr="001874DF">
        <w:rPr>
          <w:rFonts w:ascii="Times New Roman" w:eastAsia="Times New Roman" w:hAnsi="Times New Roman" w:cs="Times New Roman"/>
          <w:color w:val="000000"/>
          <w:sz w:val="24"/>
          <w:szCs w:val="24"/>
        </w:rPr>
        <w:t xml:space="preserve">, VR agencies should </w:t>
      </w:r>
      <w:r w:rsidR="001874DF" w:rsidRPr="001874DF">
        <w:rPr>
          <w:rFonts w:ascii="Times New Roman" w:eastAsia="Times New Roman" w:hAnsi="Times New Roman" w:cs="Times New Roman"/>
          <w:color w:val="000000"/>
          <w:sz w:val="24"/>
          <w:szCs w:val="24"/>
        </w:rPr>
        <w:t xml:space="preserve">continue to </w:t>
      </w:r>
      <w:r w:rsidR="00E027F5" w:rsidRPr="001874DF">
        <w:rPr>
          <w:rFonts w:ascii="Times New Roman" w:eastAsia="Times New Roman" w:hAnsi="Times New Roman" w:cs="Times New Roman"/>
          <w:color w:val="000000"/>
          <w:sz w:val="24"/>
          <w:szCs w:val="24"/>
        </w:rPr>
        <w:t>report the date in DE 85</w:t>
      </w:r>
      <w:r w:rsidR="00AF711B">
        <w:rPr>
          <w:rFonts w:ascii="Times New Roman" w:eastAsia="Times New Roman" w:hAnsi="Times New Roman" w:cs="Times New Roman"/>
          <w:color w:val="000000"/>
          <w:sz w:val="24"/>
          <w:szCs w:val="24"/>
        </w:rPr>
        <w:t xml:space="preserve"> in the PY 2020 Q1 report</w:t>
      </w:r>
      <w:r w:rsidR="00E027F5" w:rsidRPr="001874DF">
        <w:rPr>
          <w:rFonts w:ascii="Times New Roman" w:eastAsia="Times New Roman" w:hAnsi="Times New Roman" w:cs="Times New Roman"/>
          <w:color w:val="000000"/>
          <w:sz w:val="24"/>
          <w:szCs w:val="24"/>
        </w:rPr>
        <w:t xml:space="preserve">. </w:t>
      </w:r>
      <w:r w:rsidRPr="001874DF">
        <w:rPr>
          <w:rFonts w:ascii="Times New Roman" w:eastAsia="Times New Roman" w:hAnsi="Times New Roman" w:cs="Times New Roman"/>
          <w:color w:val="000000"/>
          <w:sz w:val="24"/>
          <w:szCs w:val="24"/>
        </w:rPr>
        <w:t xml:space="preserve">RSA will </w:t>
      </w:r>
      <w:r w:rsidR="00E027F5" w:rsidRPr="001874DF">
        <w:rPr>
          <w:rFonts w:ascii="Times New Roman" w:eastAsia="Times New Roman" w:hAnsi="Times New Roman" w:cs="Times New Roman"/>
          <w:color w:val="000000"/>
          <w:sz w:val="24"/>
          <w:szCs w:val="24"/>
        </w:rPr>
        <w:t>include all</w:t>
      </w:r>
      <w:r w:rsidRPr="001874DF">
        <w:rPr>
          <w:rFonts w:ascii="Times New Roman" w:eastAsia="Times New Roman" w:hAnsi="Times New Roman" w:cs="Times New Roman"/>
          <w:color w:val="000000"/>
          <w:sz w:val="24"/>
          <w:szCs w:val="24"/>
        </w:rPr>
        <w:t xml:space="preserve"> participant</w:t>
      </w:r>
      <w:r w:rsidR="00E027F5" w:rsidRPr="001874DF">
        <w:rPr>
          <w:rFonts w:ascii="Times New Roman" w:eastAsia="Times New Roman" w:hAnsi="Times New Roman" w:cs="Times New Roman"/>
          <w:color w:val="000000"/>
          <w:sz w:val="24"/>
          <w:szCs w:val="24"/>
        </w:rPr>
        <w:t>s</w:t>
      </w:r>
      <w:r w:rsidRPr="001874DF">
        <w:rPr>
          <w:rFonts w:ascii="Times New Roman" w:eastAsia="Times New Roman" w:hAnsi="Times New Roman" w:cs="Times New Roman"/>
          <w:color w:val="000000"/>
          <w:sz w:val="24"/>
          <w:szCs w:val="24"/>
        </w:rPr>
        <w:t xml:space="preserve"> with a date </w:t>
      </w:r>
      <w:r w:rsidR="00E027F5" w:rsidRPr="001874DF">
        <w:rPr>
          <w:rFonts w:ascii="Times New Roman" w:eastAsia="Times New Roman" w:hAnsi="Times New Roman" w:cs="Times New Roman"/>
          <w:color w:val="000000"/>
          <w:sz w:val="24"/>
          <w:szCs w:val="24"/>
        </w:rPr>
        <w:t xml:space="preserve">reported </w:t>
      </w:r>
      <w:r w:rsidRPr="001874DF">
        <w:rPr>
          <w:rFonts w:ascii="Times New Roman" w:eastAsia="Times New Roman" w:hAnsi="Times New Roman" w:cs="Times New Roman"/>
          <w:color w:val="000000"/>
          <w:sz w:val="24"/>
          <w:szCs w:val="24"/>
        </w:rPr>
        <w:t xml:space="preserve">in DE 85 in </w:t>
      </w:r>
      <w:r w:rsidR="00E027F5" w:rsidRPr="001874DF">
        <w:rPr>
          <w:rFonts w:ascii="Times New Roman" w:eastAsia="Times New Roman" w:hAnsi="Times New Roman" w:cs="Times New Roman"/>
          <w:color w:val="000000"/>
          <w:sz w:val="24"/>
          <w:szCs w:val="24"/>
        </w:rPr>
        <w:t xml:space="preserve">the </w:t>
      </w:r>
      <w:r w:rsidRPr="001874DF">
        <w:rPr>
          <w:rFonts w:ascii="Times New Roman" w:eastAsia="Times New Roman" w:hAnsi="Times New Roman" w:cs="Times New Roman"/>
          <w:color w:val="000000"/>
          <w:sz w:val="24"/>
          <w:szCs w:val="24"/>
        </w:rPr>
        <w:t>PY</w:t>
      </w:r>
      <w:r w:rsidR="00E027F5" w:rsidRPr="001874DF">
        <w:rPr>
          <w:rFonts w:ascii="Times New Roman" w:eastAsia="Times New Roman" w:hAnsi="Times New Roman" w:cs="Times New Roman"/>
          <w:color w:val="000000"/>
          <w:sz w:val="24"/>
          <w:szCs w:val="24"/>
        </w:rPr>
        <w:t xml:space="preserve"> </w:t>
      </w:r>
      <w:r w:rsidRPr="001874DF">
        <w:rPr>
          <w:rFonts w:ascii="Times New Roman" w:eastAsia="Times New Roman" w:hAnsi="Times New Roman" w:cs="Times New Roman"/>
          <w:color w:val="000000"/>
          <w:sz w:val="24"/>
          <w:szCs w:val="24"/>
        </w:rPr>
        <w:t>20</w:t>
      </w:r>
      <w:r w:rsidR="00C05FAA" w:rsidRPr="001874DF">
        <w:rPr>
          <w:rFonts w:ascii="Times New Roman" w:eastAsia="Times New Roman" w:hAnsi="Times New Roman" w:cs="Times New Roman"/>
          <w:color w:val="000000"/>
          <w:sz w:val="24"/>
          <w:szCs w:val="24"/>
        </w:rPr>
        <w:t>20</w:t>
      </w:r>
      <w:r w:rsidRPr="001874DF">
        <w:rPr>
          <w:rFonts w:ascii="Times New Roman" w:eastAsia="Times New Roman" w:hAnsi="Times New Roman" w:cs="Times New Roman"/>
          <w:color w:val="000000"/>
          <w:sz w:val="24"/>
          <w:szCs w:val="24"/>
        </w:rPr>
        <w:t xml:space="preserve"> </w:t>
      </w:r>
      <w:r w:rsidR="00E027F5" w:rsidRPr="001874DF">
        <w:rPr>
          <w:rFonts w:ascii="Times New Roman" w:eastAsia="Times New Roman" w:hAnsi="Times New Roman" w:cs="Times New Roman"/>
          <w:color w:val="000000"/>
          <w:sz w:val="24"/>
          <w:szCs w:val="24"/>
        </w:rPr>
        <w:t>Q1</w:t>
      </w:r>
      <w:r w:rsidRPr="001874DF">
        <w:rPr>
          <w:rFonts w:ascii="Times New Roman" w:eastAsia="Times New Roman" w:hAnsi="Times New Roman" w:cs="Times New Roman"/>
          <w:color w:val="000000"/>
          <w:sz w:val="24"/>
          <w:szCs w:val="24"/>
        </w:rPr>
        <w:t xml:space="preserve"> </w:t>
      </w:r>
      <w:r w:rsidR="00E027F5" w:rsidRPr="001874DF">
        <w:rPr>
          <w:rFonts w:ascii="Times New Roman" w:eastAsia="Times New Roman" w:hAnsi="Times New Roman" w:cs="Times New Roman"/>
          <w:color w:val="000000"/>
          <w:sz w:val="24"/>
          <w:szCs w:val="24"/>
        </w:rPr>
        <w:t xml:space="preserve">in </w:t>
      </w:r>
      <w:r w:rsidRPr="001874DF">
        <w:rPr>
          <w:rFonts w:ascii="Times New Roman" w:eastAsia="Times New Roman" w:hAnsi="Times New Roman" w:cs="Times New Roman"/>
          <w:color w:val="000000"/>
          <w:sz w:val="24"/>
          <w:szCs w:val="24"/>
        </w:rPr>
        <w:t xml:space="preserve">the MSG </w:t>
      </w:r>
      <w:r w:rsidR="00E027F5" w:rsidRPr="001874DF">
        <w:rPr>
          <w:rFonts w:ascii="Times New Roman" w:eastAsia="Times New Roman" w:hAnsi="Times New Roman" w:cs="Times New Roman"/>
          <w:color w:val="000000"/>
          <w:sz w:val="24"/>
          <w:szCs w:val="24"/>
        </w:rPr>
        <w:t xml:space="preserve">Rate’s </w:t>
      </w:r>
      <w:r w:rsidRPr="001874DF">
        <w:rPr>
          <w:rFonts w:ascii="Times New Roman" w:eastAsia="Times New Roman" w:hAnsi="Times New Roman" w:cs="Times New Roman"/>
          <w:color w:val="000000"/>
          <w:sz w:val="24"/>
          <w:szCs w:val="24"/>
        </w:rPr>
        <w:t xml:space="preserve">denominator </w:t>
      </w:r>
      <w:r w:rsidR="00E027F5" w:rsidRPr="001874DF">
        <w:rPr>
          <w:rFonts w:ascii="Times New Roman" w:eastAsia="Times New Roman" w:hAnsi="Times New Roman" w:cs="Times New Roman"/>
          <w:color w:val="000000"/>
          <w:sz w:val="24"/>
          <w:szCs w:val="24"/>
        </w:rPr>
        <w:t xml:space="preserve">for PY 2020. </w:t>
      </w:r>
      <w:r w:rsidRPr="001874DF">
        <w:rPr>
          <w:rFonts w:ascii="Times New Roman" w:eastAsia="Times New Roman" w:hAnsi="Times New Roman" w:cs="Times New Roman"/>
          <w:color w:val="000000"/>
          <w:sz w:val="24"/>
          <w:szCs w:val="24"/>
        </w:rPr>
        <w:t xml:space="preserve"> </w:t>
      </w:r>
    </w:p>
    <w:p w14:paraId="28E94146" w14:textId="77777777" w:rsidR="00027C8C" w:rsidRDefault="00027C8C" w:rsidP="00027C8C">
      <w:pPr>
        <w:spacing w:after="0" w:line="240" w:lineRule="auto"/>
        <w:ind w:left="720"/>
        <w:rPr>
          <w:rFonts w:ascii="Times New Roman" w:eastAsia="Times New Roman" w:hAnsi="Times New Roman" w:cs="Times New Roman"/>
          <w:color w:val="000000"/>
          <w:sz w:val="24"/>
          <w:szCs w:val="24"/>
        </w:rPr>
      </w:pPr>
    </w:p>
    <w:p w14:paraId="251F829B" w14:textId="747ADFD1" w:rsidR="00C05FAA" w:rsidRPr="001874DF" w:rsidRDefault="00EC41A2" w:rsidP="00027C8C">
      <w:pPr>
        <w:spacing w:after="0" w:line="240" w:lineRule="auto"/>
        <w:ind w:left="720"/>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u w:val="single"/>
        </w:rPr>
        <w:t>Example 1</w:t>
      </w:r>
      <w:r w:rsidRPr="001874DF">
        <w:rPr>
          <w:rFonts w:ascii="Times New Roman" w:eastAsia="Times New Roman" w:hAnsi="Times New Roman" w:cs="Times New Roman"/>
          <w:color w:val="000000"/>
          <w:sz w:val="24"/>
          <w:szCs w:val="24"/>
        </w:rPr>
        <w:t xml:space="preserve">: </w:t>
      </w:r>
      <w:r w:rsidR="00C05FAA" w:rsidRPr="001874DF">
        <w:rPr>
          <w:rFonts w:ascii="Times New Roman" w:eastAsia="Times New Roman" w:hAnsi="Times New Roman" w:cs="Times New Roman"/>
          <w:color w:val="000000"/>
          <w:sz w:val="24"/>
          <w:szCs w:val="24"/>
        </w:rPr>
        <w:t>A</w:t>
      </w:r>
      <w:r w:rsidR="00002845" w:rsidRPr="001874DF">
        <w:rPr>
          <w:rFonts w:ascii="Times New Roman" w:eastAsia="Times New Roman" w:hAnsi="Times New Roman" w:cs="Times New Roman"/>
          <w:color w:val="000000"/>
          <w:sz w:val="24"/>
          <w:szCs w:val="24"/>
        </w:rPr>
        <w:t xml:space="preserve"> participant </w:t>
      </w:r>
      <w:r w:rsidR="00C05FAA" w:rsidRPr="001874DF">
        <w:rPr>
          <w:rFonts w:ascii="Times New Roman" w:eastAsia="Times New Roman" w:hAnsi="Times New Roman" w:cs="Times New Roman"/>
          <w:color w:val="000000"/>
          <w:sz w:val="24"/>
          <w:szCs w:val="24"/>
        </w:rPr>
        <w:t>enrolled in a</w:t>
      </w:r>
      <w:r w:rsidR="00002845" w:rsidRPr="001874DF">
        <w:rPr>
          <w:rFonts w:ascii="Times New Roman" w:eastAsia="Times New Roman" w:hAnsi="Times New Roman" w:cs="Times New Roman"/>
          <w:color w:val="000000"/>
          <w:sz w:val="24"/>
          <w:szCs w:val="24"/>
        </w:rPr>
        <w:t xml:space="preserve"> </w:t>
      </w:r>
      <w:r w:rsidR="00C05FAA" w:rsidRPr="001874DF">
        <w:rPr>
          <w:rFonts w:ascii="Times New Roman" w:eastAsia="Times New Roman" w:hAnsi="Times New Roman" w:cs="Times New Roman"/>
          <w:color w:val="000000"/>
          <w:sz w:val="24"/>
          <w:szCs w:val="24"/>
        </w:rPr>
        <w:t xml:space="preserve">program on </w:t>
      </w:r>
      <w:r w:rsidR="00002845" w:rsidRPr="001874DF">
        <w:rPr>
          <w:rFonts w:ascii="Times New Roman" w:eastAsia="Times New Roman" w:hAnsi="Times New Roman" w:cs="Times New Roman"/>
          <w:color w:val="000000"/>
          <w:sz w:val="24"/>
          <w:szCs w:val="24"/>
        </w:rPr>
        <w:t>August</w:t>
      </w:r>
      <w:r w:rsidR="00C05FAA" w:rsidRPr="001874DF">
        <w:rPr>
          <w:rFonts w:ascii="Times New Roman" w:eastAsia="Times New Roman" w:hAnsi="Times New Roman" w:cs="Times New Roman"/>
          <w:color w:val="000000"/>
          <w:sz w:val="24"/>
          <w:szCs w:val="24"/>
        </w:rPr>
        <w:t xml:space="preserve"> 15,</w:t>
      </w:r>
      <w:r w:rsidR="00002845" w:rsidRPr="001874DF">
        <w:rPr>
          <w:rFonts w:ascii="Times New Roman" w:eastAsia="Times New Roman" w:hAnsi="Times New Roman" w:cs="Times New Roman"/>
          <w:color w:val="000000"/>
          <w:sz w:val="24"/>
          <w:szCs w:val="24"/>
        </w:rPr>
        <w:t xml:space="preserve"> 2019 </w:t>
      </w:r>
      <w:r w:rsidR="00C05FAA" w:rsidRPr="001874DF">
        <w:rPr>
          <w:rFonts w:ascii="Times New Roman" w:eastAsia="Times New Roman" w:hAnsi="Times New Roman" w:cs="Times New Roman"/>
          <w:color w:val="000000"/>
          <w:sz w:val="24"/>
          <w:szCs w:val="24"/>
        </w:rPr>
        <w:t xml:space="preserve">and attained </w:t>
      </w:r>
      <w:r w:rsidR="00002845" w:rsidRPr="001874DF">
        <w:rPr>
          <w:rFonts w:ascii="Times New Roman" w:eastAsia="Times New Roman" w:hAnsi="Times New Roman" w:cs="Times New Roman"/>
          <w:color w:val="000000"/>
          <w:sz w:val="24"/>
          <w:szCs w:val="24"/>
        </w:rPr>
        <w:t>MSG</w:t>
      </w:r>
      <w:r w:rsidR="00C05FAA" w:rsidRPr="001874DF">
        <w:rPr>
          <w:rFonts w:ascii="Times New Roman" w:eastAsia="Times New Roman" w:hAnsi="Times New Roman" w:cs="Times New Roman"/>
          <w:color w:val="000000"/>
          <w:sz w:val="24"/>
          <w:szCs w:val="24"/>
        </w:rPr>
        <w:t>s</w:t>
      </w:r>
      <w:r w:rsidR="00002845" w:rsidRPr="001874DF">
        <w:rPr>
          <w:rFonts w:ascii="Times New Roman" w:eastAsia="Times New Roman" w:hAnsi="Times New Roman" w:cs="Times New Roman"/>
          <w:color w:val="000000"/>
          <w:sz w:val="24"/>
          <w:szCs w:val="24"/>
        </w:rPr>
        <w:t xml:space="preserve"> on December 16, 2019 and May 15, 2020</w:t>
      </w:r>
      <w:r w:rsidR="00C05FAA" w:rsidRPr="001874DF">
        <w:rPr>
          <w:rFonts w:ascii="Times New Roman" w:eastAsia="Times New Roman" w:hAnsi="Times New Roman" w:cs="Times New Roman"/>
          <w:color w:val="000000"/>
          <w:sz w:val="24"/>
          <w:szCs w:val="24"/>
        </w:rPr>
        <w:t xml:space="preserve">. The participant completed the </w:t>
      </w:r>
      <w:r w:rsidR="009D5678" w:rsidRPr="001874DF">
        <w:rPr>
          <w:rFonts w:ascii="Times New Roman" w:eastAsia="Times New Roman" w:hAnsi="Times New Roman" w:cs="Times New Roman"/>
          <w:color w:val="000000"/>
          <w:sz w:val="24"/>
          <w:szCs w:val="24"/>
        </w:rPr>
        <w:t>program</w:t>
      </w:r>
      <w:r w:rsidR="00C05FAA" w:rsidRPr="001874DF">
        <w:rPr>
          <w:rFonts w:ascii="Times New Roman" w:eastAsia="Times New Roman" w:hAnsi="Times New Roman" w:cs="Times New Roman"/>
          <w:color w:val="000000"/>
          <w:sz w:val="24"/>
          <w:szCs w:val="24"/>
        </w:rPr>
        <w:t xml:space="preserve"> and earned a credential on June 26, 2020. </w:t>
      </w:r>
    </w:p>
    <w:p w14:paraId="73BA8200" w14:textId="34BE454C" w:rsidR="00C05FAA" w:rsidRPr="001874DF" w:rsidRDefault="00C05FAA" w:rsidP="00027C8C">
      <w:pPr>
        <w:pStyle w:val="ListParagraph"/>
        <w:numPr>
          <w:ilvl w:val="0"/>
          <w:numId w:val="14"/>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 xml:space="preserve">In the PY 2019 Q1 report, the VR agency reported August 15, 2019 in DE 85. </w:t>
      </w:r>
    </w:p>
    <w:p w14:paraId="2A840F2B" w14:textId="2E6335F3" w:rsidR="00C05FAA" w:rsidRPr="001874DF" w:rsidRDefault="00C05FAA" w:rsidP="00027C8C">
      <w:pPr>
        <w:pStyle w:val="ListParagraph"/>
        <w:numPr>
          <w:ilvl w:val="0"/>
          <w:numId w:val="14"/>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 xml:space="preserve">In the PY 2019 Q2 report, the VR agency continued to report August 15, 2019 in DE 85 and </w:t>
      </w:r>
      <w:r w:rsidR="001874DF" w:rsidRPr="001874DF">
        <w:rPr>
          <w:rFonts w:ascii="Times New Roman" w:eastAsia="Times New Roman" w:hAnsi="Times New Roman" w:cs="Times New Roman"/>
          <w:color w:val="000000"/>
          <w:sz w:val="24"/>
          <w:szCs w:val="24"/>
        </w:rPr>
        <w:t xml:space="preserve">also </w:t>
      </w:r>
      <w:r w:rsidRPr="001874DF">
        <w:rPr>
          <w:rFonts w:ascii="Times New Roman" w:eastAsia="Times New Roman" w:hAnsi="Times New Roman" w:cs="Times New Roman"/>
          <w:color w:val="000000"/>
          <w:sz w:val="24"/>
          <w:szCs w:val="24"/>
        </w:rPr>
        <w:t xml:space="preserve">reported the MSG earned on December </w:t>
      </w:r>
      <w:r w:rsidR="009D5678" w:rsidRPr="001874DF">
        <w:rPr>
          <w:rFonts w:ascii="Times New Roman" w:eastAsia="Times New Roman" w:hAnsi="Times New Roman" w:cs="Times New Roman"/>
          <w:color w:val="000000"/>
          <w:sz w:val="24"/>
          <w:szCs w:val="24"/>
        </w:rPr>
        <w:t>1</w:t>
      </w:r>
      <w:r w:rsidRPr="001874DF">
        <w:rPr>
          <w:rFonts w:ascii="Times New Roman" w:eastAsia="Times New Roman" w:hAnsi="Times New Roman" w:cs="Times New Roman"/>
          <w:color w:val="000000"/>
          <w:sz w:val="24"/>
          <w:szCs w:val="24"/>
        </w:rPr>
        <w:t xml:space="preserve">6, 2019. </w:t>
      </w:r>
    </w:p>
    <w:p w14:paraId="13667E9D" w14:textId="3FAF40B7" w:rsidR="00C05FAA" w:rsidRPr="001874DF" w:rsidRDefault="00C05FAA" w:rsidP="00027C8C">
      <w:pPr>
        <w:pStyle w:val="ListParagraph"/>
        <w:numPr>
          <w:ilvl w:val="0"/>
          <w:numId w:val="14"/>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 xml:space="preserve">In the PY 2019 Q3 report, the VR agency continued to report August 15, 2019 in DE 85. </w:t>
      </w:r>
    </w:p>
    <w:p w14:paraId="5831AD5F" w14:textId="77777777" w:rsidR="00027C8C" w:rsidRDefault="00C05FAA" w:rsidP="00027C8C">
      <w:pPr>
        <w:pStyle w:val="ListParagraph"/>
        <w:numPr>
          <w:ilvl w:val="0"/>
          <w:numId w:val="14"/>
        </w:numPr>
        <w:spacing w:after="0" w:line="240" w:lineRule="auto"/>
        <w:rPr>
          <w:rFonts w:ascii="Times New Roman" w:eastAsia="Times New Roman" w:hAnsi="Times New Roman" w:cs="Times New Roman"/>
          <w:color w:val="000000"/>
          <w:sz w:val="24"/>
          <w:szCs w:val="24"/>
        </w:rPr>
      </w:pPr>
      <w:r w:rsidRPr="00027C8C">
        <w:rPr>
          <w:rFonts w:ascii="Times New Roman" w:eastAsia="Times New Roman" w:hAnsi="Times New Roman" w:cs="Times New Roman"/>
          <w:color w:val="000000"/>
          <w:sz w:val="24"/>
          <w:szCs w:val="24"/>
        </w:rPr>
        <w:t>In the PY 2019 Q4 report, the VR agency continued to report August 15, 2019 in DE 85</w:t>
      </w:r>
      <w:r w:rsidR="009D5678" w:rsidRPr="00027C8C">
        <w:rPr>
          <w:rFonts w:ascii="Times New Roman" w:eastAsia="Times New Roman" w:hAnsi="Times New Roman" w:cs="Times New Roman"/>
          <w:color w:val="000000"/>
          <w:sz w:val="24"/>
          <w:szCs w:val="24"/>
        </w:rPr>
        <w:t xml:space="preserve"> and </w:t>
      </w:r>
      <w:r w:rsidR="001874DF" w:rsidRPr="00027C8C">
        <w:rPr>
          <w:rFonts w:ascii="Times New Roman" w:eastAsia="Times New Roman" w:hAnsi="Times New Roman" w:cs="Times New Roman"/>
          <w:color w:val="000000"/>
          <w:sz w:val="24"/>
          <w:szCs w:val="24"/>
        </w:rPr>
        <w:t xml:space="preserve">also </w:t>
      </w:r>
      <w:r w:rsidRPr="00027C8C">
        <w:rPr>
          <w:rFonts w:ascii="Times New Roman" w:eastAsia="Times New Roman" w:hAnsi="Times New Roman" w:cs="Times New Roman"/>
          <w:color w:val="000000"/>
          <w:sz w:val="24"/>
          <w:szCs w:val="24"/>
        </w:rPr>
        <w:t>reported the MSG earned on May 15, 2020</w:t>
      </w:r>
      <w:r w:rsidR="009D5678" w:rsidRPr="00027C8C">
        <w:rPr>
          <w:rFonts w:ascii="Times New Roman" w:eastAsia="Times New Roman" w:hAnsi="Times New Roman" w:cs="Times New Roman"/>
          <w:color w:val="000000"/>
          <w:sz w:val="24"/>
          <w:szCs w:val="24"/>
        </w:rPr>
        <w:t xml:space="preserve">. The VR agency also reported the </w:t>
      </w:r>
      <w:r w:rsidRPr="00027C8C">
        <w:rPr>
          <w:rFonts w:ascii="Times New Roman" w:eastAsia="Times New Roman" w:hAnsi="Times New Roman" w:cs="Times New Roman"/>
          <w:color w:val="000000"/>
          <w:sz w:val="24"/>
          <w:szCs w:val="24"/>
        </w:rPr>
        <w:t xml:space="preserve">attainment of the credential. </w:t>
      </w:r>
    </w:p>
    <w:p w14:paraId="2096B290" w14:textId="1A0F4E0B" w:rsidR="00027C8C" w:rsidRPr="00027C8C" w:rsidRDefault="00C05FAA" w:rsidP="00027C8C">
      <w:pPr>
        <w:pStyle w:val="ListParagraph"/>
        <w:spacing w:after="0" w:line="240" w:lineRule="auto"/>
        <w:rPr>
          <w:rFonts w:ascii="Times New Roman" w:eastAsia="Times New Roman" w:hAnsi="Times New Roman" w:cs="Times New Roman"/>
          <w:color w:val="000000"/>
          <w:sz w:val="24"/>
          <w:szCs w:val="24"/>
        </w:rPr>
      </w:pPr>
      <w:r w:rsidRPr="00027C8C">
        <w:rPr>
          <w:rFonts w:ascii="Times New Roman" w:eastAsia="Times New Roman" w:hAnsi="Times New Roman" w:cs="Times New Roman"/>
          <w:color w:val="000000"/>
          <w:sz w:val="24"/>
          <w:szCs w:val="24"/>
        </w:rPr>
        <w:lastRenderedPageBreak/>
        <w:t>As a result, this participant is included in both the numerator and denominator for</w:t>
      </w:r>
      <w:r w:rsidR="009D5678" w:rsidRPr="00027C8C">
        <w:rPr>
          <w:rFonts w:ascii="Times New Roman" w:eastAsia="Times New Roman" w:hAnsi="Times New Roman" w:cs="Times New Roman"/>
          <w:color w:val="000000"/>
          <w:sz w:val="24"/>
          <w:szCs w:val="24"/>
        </w:rPr>
        <w:t xml:space="preserve"> the MSG Rate in</w:t>
      </w:r>
      <w:r w:rsidRPr="00027C8C">
        <w:rPr>
          <w:rFonts w:ascii="Times New Roman" w:eastAsia="Times New Roman" w:hAnsi="Times New Roman" w:cs="Times New Roman"/>
          <w:color w:val="000000"/>
          <w:sz w:val="24"/>
          <w:szCs w:val="24"/>
        </w:rPr>
        <w:t xml:space="preserve"> PY 2019. Because the participant completed the training program on June 26, 2020</w:t>
      </w:r>
      <w:r w:rsidR="009D5678" w:rsidRPr="00027C8C">
        <w:rPr>
          <w:rFonts w:ascii="Times New Roman" w:eastAsia="Times New Roman" w:hAnsi="Times New Roman" w:cs="Times New Roman"/>
          <w:color w:val="000000"/>
          <w:sz w:val="24"/>
          <w:szCs w:val="24"/>
        </w:rPr>
        <w:t xml:space="preserve"> (before PY 2020 began)</w:t>
      </w:r>
      <w:r w:rsidRPr="00027C8C">
        <w:rPr>
          <w:rFonts w:ascii="Times New Roman" w:eastAsia="Times New Roman" w:hAnsi="Times New Roman" w:cs="Times New Roman"/>
          <w:color w:val="000000"/>
          <w:sz w:val="24"/>
          <w:szCs w:val="24"/>
        </w:rPr>
        <w:t xml:space="preserve">, </w:t>
      </w:r>
      <w:r w:rsidR="009D5678" w:rsidRPr="00027C8C">
        <w:rPr>
          <w:rFonts w:ascii="Times New Roman" w:eastAsia="Times New Roman" w:hAnsi="Times New Roman" w:cs="Times New Roman"/>
          <w:color w:val="000000"/>
          <w:sz w:val="24"/>
          <w:szCs w:val="24"/>
        </w:rPr>
        <w:t xml:space="preserve">the VR agency will remove August 15, 2019 from DE 85 and report DE 85 blank in the PY 2020 Q1 report. Unless the participant enrolls in another program in PY 2020, the participant will not be included in the MSG Rate calculation for PY 2020. </w:t>
      </w:r>
    </w:p>
    <w:p w14:paraId="3593A526" w14:textId="77777777" w:rsidR="00027C8C" w:rsidRDefault="00027C8C" w:rsidP="00027C8C">
      <w:pPr>
        <w:pStyle w:val="ListParagraph"/>
        <w:spacing w:after="0" w:line="240" w:lineRule="auto"/>
        <w:rPr>
          <w:rFonts w:ascii="Times New Roman" w:eastAsia="Times New Roman" w:hAnsi="Times New Roman" w:cs="Times New Roman"/>
          <w:color w:val="000000"/>
          <w:sz w:val="24"/>
          <w:szCs w:val="24"/>
        </w:rPr>
      </w:pPr>
    </w:p>
    <w:p w14:paraId="3448F017" w14:textId="60E12F08" w:rsidR="009D5678" w:rsidRPr="001874DF" w:rsidRDefault="00606713" w:rsidP="00027C8C">
      <w:pPr>
        <w:pStyle w:val="ListParagraph"/>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u w:val="single"/>
        </w:rPr>
        <w:t>Example 2</w:t>
      </w:r>
      <w:r w:rsidRPr="001874DF">
        <w:rPr>
          <w:rFonts w:ascii="Times New Roman" w:eastAsia="Times New Roman" w:hAnsi="Times New Roman" w:cs="Times New Roman"/>
          <w:color w:val="000000"/>
          <w:sz w:val="24"/>
          <w:szCs w:val="24"/>
        </w:rPr>
        <w:t xml:space="preserve">: </w:t>
      </w:r>
      <w:r w:rsidR="009D5678" w:rsidRPr="001874DF">
        <w:rPr>
          <w:rFonts w:ascii="Times New Roman" w:eastAsia="Times New Roman" w:hAnsi="Times New Roman" w:cs="Times New Roman"/>
          <w:color w:val="000000"/>
          <w:sz w:val="24"/>
          <w:szCs w:val="24"/>
        </w:rPr>
        <w:t xml:space="preserve">A participant enrolled in a program on </w:t>
      </w:r>
      <w:r w:rsidR="005C6190">
        <w:rPr>
          <w:rFonts w:ascii="Times New Roman" w:eastAsia="Times New Roman" w:hAnsi="Times New Roman" w:cs="Times New Roman"/>
          <w:color w:val="000000"/>
          <w:sz w:val="24"/>
          <w:szCs w:val="24"/>
        </w:rPr>
        <w:t>June 8</w:t>
      </w:r>
      <w:r w:rsidR="009D5678" w:rsidRPr="001874DF">
        <w:rPr>
          <w:rFonts w:ascii="Times New Roman" w:eastAsia="Times New Roman" w:hAnsi="Times New Roman" w:cs="Times New Roman"/>
          <w:color w:val="000000"/>
          <w:sz w:val="24"/>
          <w:szCs w:val="24"/>
        </w:rPr>
        <w:t>, 2020</w:t>
      </w:r>
      <w:r w:rsidR="001874DF" w:rsidRPr="001874DF">
        <w:rPr>
          <w:rFonts w:ascii="Times New Roman" w:eastAsia="Times New Roman" w:hAnsi="Times New Roman" w:cs="Times New Roman"/>
          <w:color w:val="000000"/>
          <w:sz w:val="24"/>
          <w:szCs w:val="24"/>
        </w:rPr>
        <w:t xml:space="preserve"> (during PY 2019)</w:t>
      </w:r>
      <w:r w:rsidR="009D5678" w:rsidRPr="001874DF">
        <w:rPr>
          <w:rFonts w:ascii="Times New Roman" w:eastAsia="Times New Roman" w:hAnsi="Times New Roman" w:cs="Times New Roman"/>
          <w:color w:val="000000"/>
          <w:sz w:val="24"/>
          <w:szCs w:val="24"/>
        </w:rPr>
        <w:t xml:space="preserve"> and remains enrolled in the program after July 1, 2020</w:t>
      </w:r>
      <w:r w:rsidR="001874DF" w:rsidRPr="001874DF">
        <w:rPr>
          <w:rFonts w:ascii="Times New Roman" w:eastAsia="Times New Roman" w:hAnsi="Times New Roman" w:cs="Times New Roman"/>
          <w:color w:val="000000"/>
          <w:sz w:val="24"/>
          <w:szCs w:val="24"/>
        </w:rPr>
        <w:t xml:space="preserve"> (during PY 2020)</w:t>
      </w:r>
      <w:r w:rsidR="009D5678" w:rsidRPr="001874DF">
        <w:rPr>
          <w:rFonts w:ascii="Times New Roman" w:eastAsia="Times New Roman" w:hAnsi="Times New Roman" w:cs="Times New Roman"/>
          <w:color w:val="000000"/>
          <w:sz w:val="24"/>
          <w:szCs w:val="24"/>
        </w:rPr>
        <w:t xml:space="preserve">. </w:t>
      </w:r>
    </w:p>
    <w:p w14:paraId="66F0F02A" w14:textId="41714C5B" w:rsidR="009D5678" w:rsidRPr="001874DF" w:rsidRDefault="009D5678" w:rsidP="001874DF">
      <w:pPr>
        <w:pStyle w:val="ListParagraph"/>
        <w:numPr>
          <w:ilvl w:val="0"/>
          <w:numId w:val="17"/>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 xml:space="preserve">In the PY 2019 Q4 report, the VR agency reported </w:t>
      </w:r>
      <w:r w:rsidR="005C6190">
        <w:rPr>
          <w:rFonts w:ascii="Times New Roman" w:eastAsia="Times New Roman" w:hAnsi="Times New Roman" w:cs="Times New Roman"/>
          <w:color w:val="000000"/>
          <w:sz w:val="24"/>
          <w:szCs w:val="24"/>
        </w:rPr>
        <w:t>June 8</w:t>
      </w:r>
      <w:r w:rsidRPr="001874DF">
        <w:rPr>
          <w:rFonts w:ascii="Times New Roman" w:eastAsia="Times New Roman" w:hAnsi="Times New Roman" w:cs="Times New Roman"/>
          <w:color w:val="000000"/>
          <w:sz w:val="24"/>
          <w:szCs w:val="24"/>
        </w:rPr>
        <w:t xml:space="preserve">, 2019 in DE 85. </w:t>
      </w:r>
    </w:p>
    <w:p w14:paraId="7951C699" w14:textId="7D2CE0AC" w:rsidR="00027C8C" w:rsidRDefault="009D5678" w:rsidP="00027C8C">
      <w:pPr>
        <w:pStyle w:val="ListParagraph"/>
        <w:numPr>
          <w:ilvl w:val="0"/>
          <w:numId w:val="17"/>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 xml:space="preserve">In the PY 2020 Q1 report, the VR agency continues to report </w:t>
      </w:r>
      <w:r w:rsidR="005C6190">
        <w:rPr>
          <w:rFonts w:ascii="Times New Roman" w:eastAsia="Times New Roman" w:hAnsi="Times New Roman" w:cs="Times New Roman"/>
          <w:color w:val="000000"/>
          <w:sz w:val="24"/>
          <w:szCs w:val="24"/>
        </w:rPr>
        <w:t>June 8</w:t>
      </w:r>
      <w:r w:rsidRPr="001874DF">
        <w:rPr>
          <w:rFonts w:ascii="Times New Roman" w:eastAsia="Times New Roman" w:hAnsi="Times New Roman" w:cs="Times New Roman"/>
          <w:color w:val="000000"/>
          <w:sz w:val="24"/>
          <w:szCs w:val="24"/>
        </w:rPr>
        <w:t>, 2019 in DE 85</w:t>
      </w:r>
      <w:r w:rsidR="005C6190">
        <w:rPr>
          <w:rFonts w:ascii="Times New Roman" w:eastAsia="Times New Roman" w:hAnsi="Times New Roman" w:cs="Times New Roman"/>
          <w:color w:val="000000"/>
          <w:sz w:val="24"/>
          <w:szCs w:val="24"/>
        </w:rPr>
        <w:t xml:space="preserve"> and leaves DE 401 blank</w:t>
      </w:r>
      <w:r w:rsidRPr="001874DF">
        <w:rPr>
          <w:rFonts w:ascii="Times New Roman" w:eastAsia="Times New Roman" w:hAnsi="Times New Roman" w:cs="Times New Roman"/>
          <w:color w:val="000000"/>
          <w:sz w:val="24"/>
          <w:szCs w:val="24"/>
        </w:rPr>
        <w:t xml:space="preserve">. </w:t>
      </w:r>
    </w:p>
    <w:p w14:paraId="59F5155D" w14:textId="513CC767" w:rsidR="00E027F5" w:rsidRPr="00027C8C" w:rsidRDefault="009D5678" w:rsidP="00027C8C">
      <w:pPr>
        <w:pStyle w:val="ListParagraph"/>
        <w:spacing w:after="0" w:line="240" w:lineRule="auto"/>
        <w:rPr>
          <w:rFonts w:ascii="Times New Roman" w:eastAsia="Times New Roman" w:hAnsi="Times New Roman" w:cs="Times New Roman"/>
          <w:color w:val="000000"/>
          <w:sz w:val="24"/>
          <w:szCs w:val="24"/>
        </w:rPr>
      </w:pPr>
      <w:r w:rsidRPr="00027C8C">
        <w:rPr>
          <w:rFonts w:ascii="Times New Roman" w:eastAsia="Times New Roman" w:hAnsi="Times New Roman" w:cs="Times New Roman"/>
          <w:color w:val="000000"/>
          <w:sz w:val="24"/>
          <w:szCs w:val="24"/>
        </w:rPr>
        <w:t>As a result, t</w:t>
      </w:r>
      <w:r w:rsidR="00AB1E5C" w:rsidRPr="00027C8C">
        <w:rPr>
          <w:rFonts w:ascii="Times New Roman" w:eastAsia="Times New Roman" w:hAnsi="Times New Roman" w:cs="Times New Roman"/>
          <w:color w:val="000000"/>
          <w:sz w:val="24"/>
          <w:szCs w:val="24"/>
        </w:rPr>
        <w:t xml:space="preserve">he participant will be included in both </w:t>
      </w:r>
      <w:r w:rsidRPr="00027C8C">
        <w:rPr>
          <w:rFonts w:ascii="Times New Roman" w:eastAsia="Times New Roman" w:hAnsi="Times New Roman" w:cs="Times New Roman"/>
          <w:color w:val="000000"/>
          <w:sz w:val="24"/>
          <w:szCs w:val="24"/>
        </w:rPr>
        <w:t xml:space="preserve">the </w:t>
      </w:r>
      <w:r w:rsidR="00AB1E5C" w:rsidRPr="00027C8C">
        <w:rPr>
          <w:rFonts w:ascii="Times New Roman" w:eastAsia="Times New Roman" w:hAnsi="Times New Roman" w:cs="Times New Roman"/>
          <w:color w:val="000000"/>
          <w:sz w:val="24"/>
          <w:szCs w:val="24"/>
        </w:rPr>
        <w:t>PY</w:t>
      </w:r>
      <w:r w:rsidRPr="00027C8C">
        <w:rPr>
          <w:rFonts w:ascii="Times New Roman" w:eastAsia="Times New Roman" w:hAnsi="Times New Roman" w:cs="Times New Roman"/>
          <w:color w:val="000000"/>
          <w:sz w:val="24"/>
          <w:szCs w:val="24"/>
        </w:rPr>
        <w:t xml:space="preserve"> 20</w:t>
      </w:r>
      <w:r w:rsidR="00AB1E5C" w:rsidRPr="00027C8C">
        <w:rPr>
          <w:rFonts w:ascii="Times New Roman" w:eastAsia="Times New Roman" w:hAnsi="Times New Roman" w:cs="Times New Roman"/>
          <w:color w:val="000000"/>
          <w:sz w:val="24"/>
          <w:szCs w:val="24"/>
        </w:rPr>
        <w:t>19 a</w:t>
      </w:r>
      <w:r w:rsidRPr="00027C8C">
        <w:rPr>
          <w:rFonts w:ascii="Times New Roman" w:eastAsia="Times New Roman" w:hAnsi="Times New Roman" w:cs="Times New Roman"/>
          <w:color w:val="000000"/>
          <w:sz w:val="24"/>
          <w:szCs w:val="24"/>
        </w:rPr>
        <w:t>nd PY 20</w:t>
      </w:r>
      <w:r w:rsidR="00AB1E5C" w:rsidRPr="00027C8C">
        <w:rPr>
          <w:rFonts w:ascii="Times New Roman" w:eastAsia="Times New Roman" w:hAnsi="Times New Roman" w:cs="Times New Roman"/>
          <w:color w:val="000000"/>
          <w:sz w:val="24"/>
          <w:szCs w:val="24"/>
        </w:rPr>
        <w:t xml:space="preserve">20 MSG </w:t>
      </w:r>
      <w:r w:rsidRPr="00027C8C">
        <w:rPr>
          <w:rFonts w:ascii="Times New Roman" w:eastAsia="Times New Roman" w:hAnsi="Times New Roman" w:cs="Times New Roman"/>
          <w:color w:val="000000"/>
          <w:sz w:val="24"/>
          <w:szCs w:val="24"/>
        </w:rPr>
        <w:t xml:space="preserve">Rate </w:t>
      </w:r>
      <w:r w:rsidR="00AB1E5C" w:rsidRPr="00027C8C">
        <w:rPr>
          <w:rFonts w:ascii="Times New Roman" w:eastAsia="Times New Roman" w:hAnsi="Times New Roman" w:cs="Times New Roman"/>
          <w:color w:val="000000"/>
          <w:sz w:val="24"/>
          <w:szCs w:val="24"/>
        </w:rPr>
        <w:t>calculations</w:t>
      </w:r>
      <w:r w:rsidRPr="00027C8C">
        <w:rPr>
          <w:rFonts w:ascii="Times New Roman" w:eastAsia="Times New Roman" w:hAnsi="Times New Roman" w:cs="Times New Roman"/>
          <w:color w:val="000000"/>
          <w:sz w:val="24"/>
          <w:szCs w:val="24"/>
        </w:rPr>
        <w:t xml:space="preserve"> because the participant was/is enrolled in a</w:t>
      </w:r>
      <w:r w:rsidR="00027C8C" w:rsidRPr="00027C8C">
        <w:rPr>
          <w:rFonts w:ascii="Times New Roman" w:eastAsia="Times New Roman" w:hAnsi="Times New Roman" w:cs="Times New Roman"/>
          <w:color w:val="000000"/>
          <w:sz w:val="24"/>
          <w:szCs w:val="24"/>
        </w:rPr>
        <w:t xml:space="preserve"> </w:t>
      </w:r>
      <w:r w:rsidRPr="00027C8C">
        <w:rPr>
          <w:rFonts w:ascii="Times New Roman" w:eastAsia="Times New Roman" w:hAnsi="Times New Roman" w:cs="Times New Roman"/>
          <w:color w:val="000000"/>
          <w:sz w:val="24"/>
          <w:szCs w:val="24"/>
        </w:rPr>
        <w:t xml:space="preserve">program in both years. </w:t>
      </w:r>
    </w:p>
    <w:p w14:paraId="216A208D" w14:textId="77777777" w:rsidR="001874DF" w:rsidRPr="001874DF" w:rsidRDefault="001874DF" w:rsidP="001874DF">
      <w:pPr>
        <w:pStyle w:val="ListParagraph"/>
        <w:spacing w:after="0" w:line="240" w:lineRule="auto"/>
        <w:ind w:left="1080"/>
        <w:rPr>
          <w:rFonts w:ascii="Times New Roman" w:eastAsia="Times New Roman" w:hAnsi="Times New Roman" w:cs="Times New Roman"/>
          <w:color w:val="000000"/>
          <w:sz w:val="24"/>
          <w:szCs w:val="24"/>
        </w:rPr>
      </w:pPr>
    </w:p>
    <w:p w14:paraId="176EB357" w14:textId="7F6F8089" w:rsidR="006239B3" w:rsidRDefault="001874DF" w:rsidP="00C53413">
      <w:pPr>
        <w:pStyle w:val="Heading1"/>
      </w:pPr>
      <w:r w:rsidRPr="001874DF">
        <w:t>PY</w:t>
      </w:r>
      <w:r w:rsidR="006239B3" w:rsidRPr="001874DF">
        <w:t xml:space="preserve"> 2020 </w:t>
      </w:r>
      <w:r w:rsidRPr="001874DF">
        <w:t xml:space="preserve">RSA-911 </w:t>
      </w:r>
      <w:r w:rsidR="006239B3" w:rsidRPr="001874DF">
        <w:t xml:space="preserve">Reporting </w:t>
      </w:r>
    </w:p>
    <w:p w14:paraId="73A2F443" w14:textId="77777777" w:rsidR="001874DF" w:rsidRPr="001874DF" w:rsidRDefault="001874DF" w:rsidP="001874DF">
      <w:pPr>
        <w:spacing w:after="0" w:line="240" w:lineRule="auto"/>
        <w:rPr>
          <w:rFonts w:ascii="Times New Roman" w:hAnsi="Times New Roman" w:cs="Times New Roman"/>
          <w:b/>
          <w:bCs/>
          <w:color w:val="000000"/>
          <w:sz w:val="24"/>
          <w:szCs w:val="24"/>
        </w:rPr>
      </w:pPr>
    </w:p>
    <w:p w14:paraId="3E9FF303" w14:textId="373A7F38" w:rsidR="00EC41A2" w:rsidRPr="001874DF" w:rsidRDefault="00D11747" w:rsidP="00C53413">
      <w:pPr>
        <w:pStyle w:val="Heading2"/>
      </w:pPr>
      <w:r w:rsidRPr="001874DF">
        <w:t>How should VR agencies report that a participant completed or disenrolled from a program during PY</w:t>
      </w:r>
      <w:r w:rsidR="00027C8C">
        <w:t xml:space="preserve"> 20</w:t>
      </w:r>
      <w:r w:rsidRPr="001874DF">
        <w:t>20</w:t>
      </w:r>
      <w:r w:rsidR="00027C8C">
        <w:t xml:space="preserve"> </w:t>
      </w:r>
      <w:r w:rsidRPr="001874DF">
        <w:t>so the</w:t>
      </w:r>
      <w:r w:rsidR="00027C8C">
        <w:t xml:space="preserve"> participant is not </w:t>
      </w:r>
      <w:r w:rsidRPr="001874DF">
        <w:t>included</w:t>
      </w:r>
      <w:r w:rsidR="00261F70" w:rsidRPr="001874DF">
        <w:t xml:space="preserve"> in the MSG </w:t>
      </w:r>
      <w:r w:rsidR="00027C8C">
        <w:t xml:space="preserve">Rate </w:t>
      </w:r>
      <w:r w:rsidR="00C5237E">
        <w:t xml:space="preserve">calculation </w:t>
      </w:r>
      <w:r w:rsidR="00261F70" w:rsidRPr="001874DF">
        <w:t xml:space="preserve">in </w:t>
      </w:r>
      <w:r w:rsidR="00027C8C">
        <w:t>PY 2021?</w:t>
      </w:r>
    </w:p>
    <w:p w14:paraId="0328DB36" w14:textId="77777777" w:rsidR="001874DF" w:rsidRPr="001874DF" w:rsidRDefault="001874DF" w:rsidP="001874DF">
      <w:pPr>
        <w:pStyle w:val="ListParagraph"/>
        <w:spacing w:after="0" w:line="240" w:lineRule="auto"/>
        <w:rPr>
          <w:rFonts w:ascii="Times New Roman" w:hAnsi="Times New Roman" w:cs="Times New Roman"/>
          <w:color w:val="000000"/>
          <w:sz w:val="24"/>
          <w:szCs w:val="24"/>
        </w:rPr>
      </w:pPr>
    </w:p>
    <w:p w14:paraId="126B8791" w14:textId="05AD336D" w:rsidR="00027C8C" w:rsidRDefault="00593364" w:rsidP="00027C8C">
      <w:pPr>
        <w:pStyle w:val="m976252575231053134msolistparagraph"/>
        <w:spacing w:before="0" w:beforeAutospacing="0" w:after="0" w:afterAutospacing="0"/>
        <w:ind w:left="720"/>
        <w:rPr>
          <w:color w:val="000000"/>
        </w:rPr>
      </w:pPr>
      <w:r w:rsidRPr="001874DF">
        <w:rPr>
          <w:color w:val="000000"/>
        </w:rPr>
        <w:t xml:space="preserve">Consistent with </w:t>
      </w:r>
      <w:hyperlink r:id="rId9" w:history="1">
        <w:r w:rsidRPr="00027C8C">
          <w:rPr>
            <w:rStyle w:val="Hyperlink"/>
          </w:rPr>
          <w:t>TAC 17-01</w:t>
        </w:r>
      </w:hyperlink>
      <w:r w:rsidR="00027C8C">
        <w:rPr>
          <w:color w:val="000000"/>
        </w:rPr>
        <w:t xml:space="preserve"> and </w:t>
      </w:r>
      <w:hyperlink r:id="rId10" w:history="1">
        <w:r w:rsidR="00027C8C" w:rsidRPr="00027C8C">
          <w:rPr>
            <w:rStyle w:val="Hyperlink"/>
          </w:rPr>
          <w:t>PD 19-03</w:t>
        </w:r>
      </w:hyperlink>
      <w:r w:rsidRPr="001874DF">
        <w:rPr>
          <w:color w:val="000000"/>
        </w:rPr>
        <w:t>, VR agenc</w:t>
      </w:r>
      <w:r w:rsidR="00027C8C">
        <w:rPr>
          <w:color w:val="000000"/>
        </w:rPr>
        <w:t>ies must</w:t>
      </w:r>
      <w:r w:rsidRPr="001874DF">
        <w:rPr>
          <w:color w:val="000000"/>
        </w:rPr>
        <w:t xml:space="preserve"> </w:t>
      </w:r>
      <w:r w:rsidR="00027C8C">
        <w:rPr>
          <w:color w:val="000000"/>
        </w:rPr>
        <w:t>report</w:t>
      </w:r>
      <w:r w:rsidRPr="001874DF">
        <w:rPr>
          <w:color w:val="000000"/>
        </w:rPr>
        <w:t xml:space="preserve"> all MSGs (DE</w:t>
      </w:r>
      <w:r w:rsidR="00027C8C">
        <w:rPr>
          <w:color w:val="000000"/>
        </w:rPr>
        <w:t>s</w:t>
      </w:r>
      <w:r w:rsidRPr="001874DF">
        <w:rPr>
          <w:color w:val="000000"/>
        </w:rPr>
        <w:t xml:space="preserve"> 343-347) in the quarter they are achiev</w:t>
      </w:r>
      <w:r w:rsidR="00027C8C">
        <w:rPr>
          <w:color w:val="000000"/>
        </w:rPr>
        <w:t>ed during PY 2020</w:t>
      </w:r>
      <w:r w:rsidRPr="001874DF">
        <w:rPr>
          <w:color w:val="000000"/>
        </w:rPr>
        <w:t xml:space="preserve">. </w:t>
      </w:r>
      <w:r w:rsidR="00EC41A2" w:rsidRPr="001874DF">
        <w:rPr>
          <w:color w:val="000000"/>
        </w:rPr>
        <w:t>VR agencies</w:t>
      </w:r>
      <w:r w:rsidR="00261F70" w:rsidRPr="001874DF">
        <w:rPr>
          <w:color w:val="000000"/>
        </w:rPr>
        <w:t xml:space="preserve"> </w:t>
      </w:r>
      <w:r w:rsidR="00027C8C">
        <w:rPr>
          <w:color w:val="000000"/>
        </w:rPr>
        <w:t xml:space="preserve">must also use DE 85 to report enrollment dates and </w:t>
      </w:r>
      <w:r w:rsidR="00261F70" w:rsidRPr="001874DF">
        <w:rPr>
          <w:color w:val="000000"/>
        </w:rPr>
        <w:t xml:space="preserve">DE 401 to </w:t>
      </w:r>
      <w:r w:rsidR="00027C8C">
        <w:rPr>
          <w:color w:val="000000"/>
        </w:rPr>
        <w:t>report dates of completion</w:t>
      </w:r>
      <w:r w:rsidR="00F96C2B">
        <w:rPr>
          <w:color w:val="000000"/>
        </w:rPr>
        <w:t>/</w:t>
      </w:r>
      <w:r w:rsidR="00027C8C">
        <w:rPr>
          <w:color w:val="000000"/>
        </w:rPr>
        <w:t xml:space="preserve">disenrollment in programs during PY 2020. </w:t>
      </w:r>
    </w:p>
    <w:p w14:paraId="655C35E0" w14:textId="77777777" w:rsidR="00027C8C" w:rsidRDefault="00027C8C" w:rsidP="00027C8C">
      <w:pPr>
        <w:pStyle w:val="m976252575231053134msolistparagraph"/>
        <w:spacing w:before="0" w:beforeAutospacing="0" w:after="0" w:afterAutospacing="0"/>
        <w:ind w:left="720"/>
        <w:rPr>
          <w:color w:val="000000"/>
        </w:rPr>
      </w:pPr>
    </w:p>
    <w:p w14:paraId="690CE50C" w14:textId="05A5F06B" w:rsidR="00027C8C" w:rsidRDefault="00EC41A2" w:rsidP="00027C8C">
      <w:pPr>
        <w:pStyle w:val="m976252575231053134msolistparagraph"/>
        <w:spacing w:before="0" w:beforeAutospacing="0" w:after="0" w:afterAutospacing="0"/>
        <w:ind w:left="720"/>
        <w:rPr>
          <w:color w:val="000000"/>
        </w:rPr>
      </w:pPr>
      <w:r w:rsidRPr="001874DF">
        <w:rPr>
          <w:color w:val="000000"/>
          <w:u w:val="single"/>
        </w:rPr>
        <w:t xml:space="preserve">Example </w:t>
      </w:r>
      <w:r w:rsidR="00027C8C">
        <w:rPr>
          <w:color w:val="000000"/>
          <w:u w:val="single"/>
        </w:rPr>
        <w:t>3</w:t>
      </w:r>
      <w:r w:rsidRPr="001874DF">
        <w:rPr>
          <w:color w:val="000000"/>
        </w:rPr>
        <w:t xml:space="preserve">: </w:t>
      </w:r>
      <w:r w:rsidR="00027C8C">
        <w:rPr>
          <w:color w:val="000000"/>
        </w:rPr>
        <w:t xml:space="preserve">A participant enrolled </w:t>
      </w:r>
      <w:r w:rsidR="00027C8C" w:rsidRPr="00027C8C">
        <w:rPr>
          <w:color w:val="000000"/>
        </w:rPr>
        <w:t>in a program on May 10, 2020 (during PY 2019)</w:t>
      </w:r>
      <w:r w:rsidR="00027C8C">
        <w:rPr>
          <w:color w:val="000000"/>
        </w:rPr>
        <w:t xml:space="preserve"> and disenrolled from the program on October 15, 2020</w:t>
      </w:r>
      <w:r w:rsidR="00681BDF">
        <w:rPr>
          <w:color w:val="000000"/>
        </w:rPr>
        <w:t xml:space="preserve"> (during PY 2020)</w:t>
      </w:r>
      <w:r w:rsidR="00027C8C">
        <w:rPr>
          <w:color w:val="000000"/>
        </w:rPr>
        <w:t>.</w:t>
      </w:r>
      <w:r w:rsidR="00E7394F">
        <w:rPr>
          <w:color w:val="000000"/>
        </w:rPr>
        <w:t xml:space="preserve"> The participant did not earn any MSGs and does not enroll in another program during PY 2020</w:t>
      </w:r>
      <w:r w:rsidR="004D7647">
        <w:rPr>
          <w:color w:val="000000"/>
        </w:rPr>
        <w:t xml:space="preserve"> or 2021</w:t>
      </w:r>
      <w:r w:rsidR="00E7394F">
        <w:rPr>
          <w:color w:val="000000"/>
        </w:rPr>
        <w:t xml:space="preserve">. </w:t>
      </w:r>
      <w:r w:rsidR="00027C8C">
        <w:rPr>
          <w:color w:val="000000"/>
        </w:rPr>
        <w:t xml:space="preserve"> </w:t>
      </w:r>
    </w:p>
    <w:p w14:paraId="6083C751" w14:textId="77777777" w:rsidR="00E7394F" w:rsidRPr="001874DF" w:rsidRDefault="00E7394F" w:rsidP="00E7394F">
      <w:pPr>
        <w:pStyle w:val="ListParagraph"/>
        <w:numPr>
          <w:ilvl w:val="0"/>
          <w:numId w:val="17"/>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 xml:space="preserve">In the PY 2019 Q4 report, the VR agency reported May 10, 2019 in DE 85. </w:t>
      </w:r>
    </w:p>
    <w:p w14:paraId="3A826843" w14:textId="37E69327" w:rsidR="00E7394F" w:rsidRDefault="00E7394F" w:rsidP="00E7394F">
      <w:pPr>
        <w:pStyle w:val="ListParagraph"/>
        <w:numPr>
          <w:ilvl w:val="0"/>
          <w:numId w:val="17"/>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 xml:space="preserve">In the PY 2020 Q1 report, the VR agency continues to report May 10, 2019 in DE 85. </w:t>
      </w:r>
    </w:p>
    <w:p w14:paraId="23A81D94" w14:textId="78DF4B62" w:rsidR="00E7394F" w:rsidRPr="00E7394F" w:rsidRDefault="00E7394F" w:rsidP="00E7394F">
      <w:pPr>
        <w:pStyle w:val="ListParagraph"/>
        <w:numPr>
          <w:ilvl w:val="0"/>
          <w:numId w:val="17"/>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In the PY 2020 Q</w:t>
      </w:r>
      <w:r>
        <w:rPr>
          <w:rFonts w:ascii="Times New Roman" w:eastAsia="Times New Roman" w:hAnsi="Times New Roman" w:cs="Times New Roman"/>
          <w:color w:val="000000"/>
          <w:sz w:val="24"/>
          <w:szCs w:val="24"/>
        </w:rPr>
        <w:t>2</w:t>
      </w:r>
      <w:r w:rsidRPr="001874DF">
        <w:rPr>
          <w:rFonts w:ascii="Times New Roman" w:eastAsia="Times New Roman" w:hAnsi="Times New Roman" w:cs="Times New Roman"/>
          <w:color w:val="000000"/>
          <w:sz w:val="24"/>
          <w:szCs w:val="24"/>
        </w:rPr>
        <w:t xml:space="preserve"> report, the VR agency continues to report May 10, 2019 in DE 85</w:t>
      </w:r>
      <w:r>
        <w:rPr>
          <w:rFonts w:ascii="Times New Roman" w:eastAsia="Times New Roman" w:hAnsi="Times New Roman" w:cs="Times New Roman"/>
          <w:color w:val="000000"/>
          <w:sz w:val="24"/>
          <w:szCs w:val="24"/>
        </w:rPr>
        <w:t xml:space="preserve"> and also reports October 15, 2020 in DE 401. </w:t>
      </w:r>
    </w:p>
    <w:p w14:paraId="7ED08CCE" w14:textId="1B83D368" w:rsidR="00E7394F" w:rsidRDefault="003376E7" w:rsidP="00E7394F">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E7394F" w:rsidRPr="001874DF">
        <w:rPr>
          <w:rFonts w:ascii="Times New Roman" w:eastAsia="Times New Roman" w:hAnsi="Times New Roman" w:cs="Times New Roman"/>
          <w:color w:val="000000"/>
          <w:sz w:val="24"/>
          <w:szCs w:val="24"/>
        </w:rPr>
        <w:t xml:space="preserve"> VR agency continues to report May 10, 2019 in DE 85</w:t>
      </w:r>
      <w:r w:rsidR="00E7394F">
        <w:rPr>
          <w:rFonts w:ascii="Times New Roman" w:eastAsia="Times New Roman" w:hAnsi="Times New Roman" w:cs="Times New Roman"/>
          <w:color w:val="000000"/>
          <w:sz w:val="24"/>
          <w:szCs w:val="24"/>
        </w:rPr>
        <w:t xml:space="preserve"> and October 15, 2020 in DE 401</w:t>
      </w:r>
      <w:r>
        <w:rPr>
          <w:rFonts w:ascii="Times New Roman" w:eastAsia="Times New Roman" w:hAnsi="Times New Roman" w:cs="Times New Roman"/>
          <w:color w:val="000000"/>
          <w:sz w:val="24"/>
          <w:szCs w:val="24"/>
        </w:rPr>
        <w:t xml:space="preserve"> </w:t>
      </w:r>
      <w:r w:rsidR="003D4BF5">
        <w:rPr>
          <w:rFonts w:ascii="Times New Roman" w:eastAsia="Times New Roman" w:hAnsi="Times New Roman" w:cs="Times New Roman"/>
          <w:color w:val="000000"/>
          <w:sz w:val="24"/>
          <w:szCs w:val="24"/>
        </w:rPr>
        <w:t>in subsequent quarterly reports u</w:t>
      </w:r>
      <w:r w:rsidR="004D7647">
        <w:rPr>
          <w:rFonts w:ascii="Times New Roman" w:eastAsia="Times New Roman" w:hAnsi="Times New Roman" w:cs="Times New Roman"/>
          <w:color w:val="000000"/>
          <w:sz w:val="24"/>
          <w:szCs w:val="24"/>
        </w:rPr>
        <w:t xml:space="preserve">ntil reporting for this participant concludes. </w:t>
      </w:r>
    </w:p>
    <w:p w14:paraId="7CFC8331" w14:textId="2E363ED6" w:rsidR="00E7394F" w:rsidRDefault="00E7394F" w:rsidP="00E7394F">
      <w:pPr>
        <w:pStyle w:val="m976252575231053134msolistparagraph"/>
        <w:spacing w:before="0" w:beforeAutospacing="0" w:after="0" w:afterAutospacing="0"/>
        <w:ind w:left="720"/>
        <w:rPr>
          <w:color w:val="000000"/>
        </w:rPr>
      </w:pPr>
      <w:r>
        <w:rPr>
          <w:color w:val="000000"/>
        </w:rPr>
        <w:t>As a result, t</w:t>
      </w:r>
      <w:r w:rsidR="00593364" w:rsidRPr="001874DF">
        <w:rPr>
          <w:color w:val="000000"/>
        </w:rPr>
        <w:t xml:space="preserve">his participant will be included in </w:t>
      </w:r>
      <w:r w:rsidRPr="00E7394F">
        <w:rPr>
          <w:color w:val="000000"/>
        </w:rPr>
        <w:t>both the PY 2019 and PY 2020 MSG Rate calculations because the participant was enrolled in a program in both years.</w:t>
      </w:r>
      <w:r>
        <w:rPr>
          <w:color w:val="000000"/>
        </w:rPr>
        <w:t xml:space="preserve"> Because the participant did not earn any MSGs during PY 2019 or 2020, the participant will not be included in the numerator and will be included in the denominator in both years.</w:t>
      </w:r>
    </w:p>
    <w:p w14:paraId="3F58CF1E" w14:textId="77777777" w:rsidR="00E7394F" w:rsidRDefault="00E7394F" w:rsidP="00E7394F">
      <w:pPr>
        <w:pStyle w:val="m976252575231053134msolistparagraph"/>
        <w:spacing w:before="0" w:beforeAutospacing="0" w:after="0" w:afterAutospacing="0"/>
        <w:ind w:left="720"/>
        <w:rPr>
          <w:color w:val="000000"/>
        </w:rPr>
      </w:pPr>
    </w:p>
    <w:p w14:paraId="77466607" w14:textId="27BD2B0A" w:rsidR="00697BE5" w:rsidRDefault="005A1429" w:rsidP="00E7394F">
      <w:pPr>
        <w:pStyle w:val="m976252575231053134msolistparagraph"/>
        <w:spacing w:before="0" w:beforeAutospacing="0" w:after="0" w:afterAutospacing="0"/>
        <w:ind w:left="720"/>
        <w:rPr>
          <w:color w:val="000000"/>
        </w:rPr>
      </w:pPr>
      <w:r w:rsidRPr="001874DF">
        <w:rPr>
          <w:color w:val="000000"/>
          <w:u w:val="single"/>
        </w:rPr>
        <w:t>Example 4</w:t>
      </w:r>
      <w:r w:rsidR="00EC41A2" w:rsidRPr="001874DF">
        <w:rPr>
          <w:color w:val="000000"/>
        </w:rPr>
        <w:t xml:space="preserve">: </w:t>
      </w:r>
      <w:r w:rsidR="00DA3ABD">
        <w:rPr>
          <w:color w:val="000000"/>
        </w:rPr>
        <w:t>A participant enrolled in a program on A</w:t>
      </w:r>
      <w:r w:rsidR="00593364" w:rsidRPr="001874DF">
        <w:rPr>
          <w:color w:val="000000"/>
        </w:rPr>
        <w:t xml:space="preserve">ugust 15, 2020 </w:t>
      </w:r>
      <w:r w:rsidR="00DA3ABD">
        <w:rPr>
          <w:color w:val="000000"/>
        </w:rPr>
        <w:t>and</w:t>
      </w:r>
      <w:r w:rsidR="00593364" w:rsidRPr="001874DF">
        <w:rPr>
          <w:color w:val="000000"/>
        </w:rPr>
        <w:t xml:space="preserve"> </w:t>
      </w:r>
      <w:r w:rsidR="00697BE5">
        <w:rPr>
          <w:color w:val="000000"/>
        </w:rPr>
        <w:t xml:space="preserve">earned MSGs on December 20, 2020 and </w:t>
      </w:r>
      <w:r w:rsidR="00793C24">
        <w:rPr>
          <w:color w:val="000000"/>
        </w:rPr>
        <w:t xml:space="preserve">May 25, 2021. The participant </w:t>
      </w:r>
      <w:r w:rsidR="00593364" w:rsidRPr="001874DF">
        <w:rPr>
          <w:color w:val="000000"/>
        </w:rPr>
        <w:t>successfully completed the program on May 30, 2021</w:t>
      </w:r>
      <w:r w:rsidR="0040090D">
        <w:rPr>
          <w:color w:val="000000"/>
        </w:rPr>
        <w:t xml:space="preserve"> and is not enrolled in a program in PY 2021. </w:t>
      </w:r>
    </w:p>
    <w:p w14:paraId="1D9F84FD" w14:textId="115EB6B0" w:rsidR="00793C24" w:rsidRPr="001874DF" w:rsidRDefault="00793C24" w:rsidP="00793C24">
      <w:pPr>
        <w:pStyle w:val="ListParagraph"/>
        <w:numPr>
          <w:ilvl w:val="0"/>
          <w:numId w:val="17"/>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In the PY 20</w:t>
      </w:r>
      <w:r>
        <w:rPr>
          <w:rFonts w:ascii="Times New Roman" w:eastAsia="Times New Roman" w:hAnsi="Times New Roman" w:cs="Times New Roman"/>
          <w:color w:val="000000"/>
          <w:sz w:val="24"/>
          <w:szCs w:val="24"/>
        </w:rPr>
        <w:t>20</w:t>
      </w:r>
      <w:r w:rsidRPr="001874DF">
        <w:rPr>
          <w:rFonts w:ascii="Times New Roman" w:eastAsia="Times New Roman" w:hAnsi="Times New Roman" w:cs="Times New Roman"/>
          <w:color w:val="000000"/>
          <w:sz w:val="24"/>
          <w:szCs w:val="24"/>
        </w:rPr>
        <w:t xml:space="preserve"> Q</w:t>
      </w:r>
      <w:r>
        <w:rPr>
          <w:rFonts w:ascii="Times New Roman" w:eastAsia="Times New Roman" w:hAnsi="Times New Roman" w:cs="Times New Roman"/>
          <w:color w:val="000000"/>
          <w:sz w:val="24"/>
          <w:szCs w:val="24"/>
        </w:rPr>
        <w:t>1</w:t>
      </w:r>
      <w:r w:rsidRPr="001874DF">
        <w:rPr>
          <w:rFonts w:ascii="Times New Roman" w:eastAsia="Times New Roman" w:hAnsi="Times New Roman" w:cs="Times New Roman"/>
          <w:color w:val="000000"/>
          <w:sz w:val="24"/>
          <w:szCs w:val="24"/>
        </w:rPr>
        <w:t xml:space="preserve"> report, the VR agency reported </w:t>
      </w:r>
      <w:r>
        <w:rPr>
          <w:rFonts w:ascii="Times New Roman" w:eastAsia="Times New Roman" w:hAnsi="Times New Roman" w:cs="Times New Roman"/>
          <w:color w:val="000000"/>
          <w:sz w:val="24"/>
          <w:szCs w:val="24"/>
        </w:rPr>
        <w:t>August 15</w:t>
      </w:r>
      <w:r w:rsidRPr="001874DF">
        <w:rPr>
          <w:rFonts w:ascii="Times New Roman" w:eastAsia="Times New Roman" w:hAnsi="Times New Roman" w:cs="Times New Roman"/>
          <w:color w:val="000000"/>
          <w:sz w:val="24"/>
          <w:szCs w:val="24"/>
        </w:rPr>
        <w:t>, 20</w:t>
      </w:r>
      <w:r>
        <w:rPr>
          <w:rFonts w:ascii="Times New Roman" w:eastAsia="Times New Roman" w:hAnsi="Times New Roman" w:cs="Times New Roman"/>
          <w:color w:val="000000"/>
          <w:sz w:val="24"/>
          <w:szCs w:val="24"/>
        </w:rPr>
        <w:t>20</w:t>
      </w:r>
      <w:r w:rsidRPr="001874DF">
        <w:rPr>
          <w:rFonts w:ascii="Times New Roman" w:eastAsia="Times New Roman" w:hAnsi="Times New Roman" w:cs="Times New Roman"/>
          <w:color w:val="000000"/>
          <w:sz w:val="24"/>
          <w:szCs w:val="24"/>
        </w:rPr>
        <w:t xml:space="preserve"> in DE 85. </w:t>
      </w:r>
    </w:p>
    <w:p w14:paraId="0BBDA937" w14:textId="45F61AC9" w:rsidR="00793C24" w:rsidRDefault="00793C24" w:rsidP="00793C24">
      <w:pPr>
        <w:pStyle w:val="ListParagraph"/>
        <w:numPr>
          <w:ilvl w:val="0"/>
          <w:numId w:val="17"/>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lastRenderedPageBreak/>
        <w:t>In the PY 2020 Q</w:t>
      </w:r>
      <w:r>
        <w:rPr>
          <w:rFonts w:ascii="Times New Roman" w:eastAsia="Times New Roman" w:hAnsi="Times New Roman" w:cs="Times New Roman"/>
          <w:color w:val="000000"/>
          <w:sz w:val="24"/>
          <w:szCs w:val="24"/>
        </w:rPr>
        <w:t>2</w:t>
      </w:r>
      <w:r w:rsidRPr="001874DF">
        <w:rPr>
          <w:rFonts w:ascii="Times New Roman" w:eastAsia="Times New Roman" w:hAnsi="Times New Roman" w:cs="Times New Roman"/>
          <w:color w:val="000000"/>
          <w:sz w:val="24"/>
          <w:szCs w:val="24"/>
        </w:rPr>
        <w:t xml:space="preserve"> report, the VR agency continues to report </w:t>
      </w:r>
      <w:r>
        <w:rPr>
          <w:rFonts w:ascii="Times New Roman" w:eastAsia="Times New Roman" w:hAnsi="Times New Roman" w:cs="Times New Roman"/>
          <w:color w:val="000000"/>
          <w:sz w:val="24"/>
          <w:szCs w:val="24"/>
        </w:rPr>
        <w:t>August 15, 2020</w:t>
      </w:r>
      <w:r w:rsidRPr="001874DF">
        <w:rPr>
          <w:rFonts w:ascii="Times New Roman" w:eastAsia="Times New Roman" w:hAnsi="Times New Roman" w:cs="Times New Roman"/>
          <w:color w:val="000000"/>
          <w:sz w:val="24"/>
          <w:szCs w:val="24"/>
        </w:rPr>
        <w:t xml:space="preserve"> in DE 85</w:t>
      </w:r>
      <w:r w:rsidR="00670555">
        <w:rPr>
          <w:rFonts w:ascii="Times New Roman" w:eastAsia="Times New Roman" w:hAnsi="Times New Roman" w:cs="Times New Roman"/>
          <w:color w:val="000000"/>
          <w:sz w:val="24"/>
          <w:szCs w:val="24"/>
        </w:rPr>
        <w:t xml:space="preserve"> and also reports the MSG earned on December 20, 2020. </w:t>
      </w:r>
    </w:p>
    <w:p w14:paraId="2A6620E7" w14:textId="32288084" w:rsidR="00E41099" w:rsidRPr="001874DF" w:rsidRDefault="00E41099" w:rsidP="00E41099">
      <w:pPr>
        <w:pStyle w:val="ListParagraph"/>
        <w:numPr>
          <w:ilvl w:val="0"/>
          <w:numId w:val="17"/>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In the PY 20</w:t>
      </w:r>
      <w:r>
        <w:rPr>
          <w:rFonts w:ascii="Times New Roman" w:eastAsia="Times New Roman" w:hAnsi="Times New Roman" w:cs="Times New Roman"/>
          <w:color w:val="000000"/>
          <w:sz w:val="24"/>
          <w:szCs w:val="24"/>
        </w:rPr>
        <w:t>20 Q3</w:t>
      </w:r>
      <w:r w:rsidRPr="001874DF">
        <w:rPr>
          <w:rFonts w:ascii="Times New Roman" w:eastAsia="Times New Roman" w:hAnsi="Times New Roman" w:cs="Times New Roman"/>
          <w:color w:val="000000"/>
          <w:sz w:val="24"/>
          <w:szCs w:val="24"/>
        </w:rPr>
        <w:t xml:space="preserve"> report, the VR agency continues to report </w:t>
      </w:r>
      <w:r>
        <w:rPr>
          <w:rFonts w:ascii="Times New Roman" w:eastAsia="Times New Roman" w:hAnsi="Times New Roman" w:cs="Times New Roman"/>
          <w:color w:val="000000"/>
          <w:sz w:val="24"/>
          <w:szCs w:val="24"/>
        </w:rPr>
        <w:t>August 15, 2020</w:t>
      </w:r>
      <w:r w:rsidRPr="001874DF">
        <w:rPr>
          <w:rFonts w:ascii="Times New Roman" w:eastAsia="Times New Roman" w:hAnsi="Times New Roman" w:cs="Times New Roman"/>
          <w:color w:val="000000"/>
          <w:sz w:val="24"/>
          <w:szCs w:val="24"/>
        </w:rPr>
        <w:t xml:space="preserve"> in DE 85</w:t>
      </w:r>
      <w:r w:rsidR="00670555">
        <w:rPr>
          <w:rFonts w:ascii="Times New Roman" w:eastAsia="Times New Roman" w:hAnsi="Times New Roman" w:cs="Times New Roman"/>
          <w:color w:val="000000"/>
          <w:sz w:val="24"/>
          <w:szCs w:val="24"/>
        </w:rPr>
        <w:t xml:space="preserve">. </w:t>
      </w:r>
    </w:p>
    <w:p w14:paraId="11F97765" w14:textId="1F28ED03" w:rsidR="00E41099" w:rsidRDefault="00670555" w:rsidP="00793C24">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PY 2020 Q4 report, the VR agency continues to report August 15, 2020 in DE 85</w:t>
      </w:r>
      <w:r w:rsidR="006E6D38">
        <w:rPr>
          <w:rFonts w:ascii="Times New Roman" w:eastAsia="Times New Roman" w:hAnsi="Times New Roman" w:cs="Times New Roman"/>
          <w:color w:val="000000"/>
          <w:sz w:val="24"/>
          <w:szCs w:val="24"/>
        </w:rPr>
        <w:t xml:space="preserve"> and also reports the MSG earned on May 25, 2021. The VR agency reports May 30, 2021 in DE 401</w:t>
      </w:r>
      <w:r w:rsidR="0040090D">
        <w:rPr>
          <w:rFonts w:ascii="Times New Roman" w:eastAsia="Times New Roman" w:hAnsi="Times New Roman" w:cs="Times New Roman"/>
          <w:color w:val="000000"/>
          <w:sz w:val="24"/>
          <w:szCs w:val="24"/>
        </w:rPr>
        <w:t xml:space="preserve">. </w:t>
      </w:r>
    </w:p>
    <w:p w14:paraId="5CF29400" w14:textId="1138ECB6" w:rsidR="00697BE5" w:rsidRPr="00D17EE5" w:rsidRDefault="0040090D" w:rsidP="00D17EE5">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PY 2021 Q1, the VR agency continues to report August 15, 2020 in DE 85 and May 30, 2021 in DE 401</w:t>
      </w:r>
      <w:r w:rsidR="00D17EE5">
        <w:rPr>
          <w:rFonts w:ascii="Times New Roman" w:eastAsia="Times New Roman" w:hAnsi="Times New Roman" w:cs="Times New Roman"/>
          <w:color w:val="000000"/>
          <w:sz w:val="24"/>
          <w:szCs w:val="24"/>
        </w:rPr>
        <w:t xml:space="preserve"> and does the same in subsequent quarterly reports until reporting for this participant concludes. </w:t>
      </w:r>
    </w:p>
    <w:p w14:paraId="022EC953" w14:textId="343F44F8" w:rsidR="00EC41A2" w:rsidRDefault="00D17EE5" w:rsidP="00E7394F">
      <w:pPr>
        <w:pStyle w:val="m976252575231053134msolistparagraph"/>
        <w:spacing w:before="0" w:beforeAutospacing="0" w:after="0" w:afterAutospacing="0"/>
        <w:ind w:left="720"/>
        <w:rPr>
          <w:color w:val="000000"/>
        </w:rPr>
      </w:pPr>
      <w:r>
        <w:rPr>
          <w:color w:val="000000"/>
        </w:rPr>
        <w:t>As a result, t</w:t>
      </w:r>
      <w:r w:rsidR="00593364" w:rsidRPr="001874DF">
        <w:rPr>
          <w:color w:val="000000"/>
        </w:rPr>
        <w:t xml:space="preserve">his participant will be included in the </w:t>
      </w:r>
      <w:r w:rsidR="009F0C6E">
        <w:rPr>
          <w:color w:val="000000"/>
        </w:rPr>
        <w:t xml:space="preserve">numerator and denominator for the </w:t>
      </w:r>
      <w:r w:rsidR="00593364" w:rsidRPr="001874DF">
        <w:rPr>
          <w:color w:val="000000"/>
        </w:rPr>
        <w:t>PY</w:t>
      </w:r>
      <w:r>
        <w:rPr>
          <w:color w:val="000000"/>
        </w:rPr>
        <w:t xml:space="preserve"> </w:t>
      </w:r>
      <w:r w:rsidR="00593364" w:rsidRPr="001874DF">
        <w:rPr>
          <w:color w:val="000000"/>
        </w:rPr>
        <w:t>20</w:t>
      </w:r>
      <w:r>
        <w:rPr>
          <w:color w:val="000000"/>
        </w:rPr>
        <w:t>20</w:t>
      </w:r>
      <w:r w:rsidR="00593364" w:rsidRPr="001874DF">
        <w:rPr>
          <w:color w:val="000000"/>
        </w:rPr>
        <w:t xml:space="preserve"> MSG </w:t>
      </w:r>
      <w:r>
        <w:rPr>
          <w:color w:val="000000"/>
        </w:rPr>
        <w:t xml:space="preserve">Rate </w:t>
      </w:r>
      <w:r w:rsidR="00593364" w:rsidRPr="001874DF">
        <w:rPr>
          <w:color w:val="000000"/>
        </w:rPr>
        <w:t>calculation</w:t>
      </w:r>
      <w:r w:rsidR="009F0C6E">
        <w:rPr>
          <w:color w:val="000000"/>
        </w:rPr>
        <w:t xml:space="preserve">. The participant is not </w:t>
      </w:r>
      <w:r>
        <w:rPr>
          <w:color w:val="000000"/>
        </w:rPr>
        <w:t>included in the PY 2021 MSG Rate calculation</w:t>
      </w:r>
      <w:r w:rsidR="009F0C6E">
        <w:rPr>
          <w:color w:val="000000"/>
        </w:rPr>
        <w:t xml:space="preserve">. </w:t>
      </w:r>
    </w:p>
    <w:p w14:paraId="07A83F26" w14:textId="77777777" w:rsidR="00027C8C" w:rsidRPr="001874DF" w:rsidRDefault="00027C8C" w:rsidP="00027C8C">
      <w:pPr>
        <w:pStyle w:val="m976252575231053134msolistparagraph"/>
        <w:spacing w:before="0" w:beforeAutospacing="0" w:after="0" w:afterAutospacing="0"/>
        <w:ind w:left="1080"/>
        <w:rPr>
          <w:color w:val="000000"/>
        </w:rPr>
      </w:pPr>
    </w:p>
    <w:p w14:paraId="57EE2209" w14:textId="47CE14DB" w:rsidR="00EC41A2" w:rsidRPr="002F6E90" w:rsidRDefault="00EC41A2" w:rsidP="00C53413">
      <w:pPr>
        <w:pStyle w:val="Heading2"/>
      </w:pPr>
      <w:r w:rsidRPr="001874DF">
        <w:t xml:space="preserve">How should VR agencies report </w:t>
      </w:r>
      <w:r w:rsidR="00095238">
        <w:t xml:space="preserve">data for a </w:t>
      </w:r>
      <w:r w:rsidR="00DE72E2" w:rsidRPr="001874DF">
        <w:t xml:space="preserve">participant </w:t>
      </w:r>
      <w:r w:rsidR="00095238">
        <w:t xml:space="preserve">who </w:t>
      </w:r>
      <w:r w:rsidR="00DE72E2" w:rsidRPr="001874DF">
        <w:t xml:space="preserve">reenrolls in a program after </w:t>
      </w:r>
      <w:r w:rsidR="00095238">
        <w:t xml:space="preserve">VR agency previously reported a date in </w:t>
      </w:r>
      <w:r w:rsidR="00DE72E2" w:rsidRPr="001874DF">
        <w:t>DE</w:t>
      </w:r>
      <w:r w:rsidR="00315263" w:rsidRPr="001874DF">
        <w:t xml:space="preserve"> 401</w:t>
      </w:r>
      <w:r w:rsidR="00095238">
        <w:t xml:space="preserve">? </w:t>
      </w:r>
    </w:p>
    <w:p w14:paraId="112722D9" w14:textId="77777777" w:rsidR="002F6E90" w:rsidRPr="001874DF" w:rsidRDefault="002F6E90" w:rsidP="002F6E90">
      <w:pPr>
        <w:pStyle w:val="ListParagraph"/>
        <w:spacing w:after="0" w:line="240" w:lineRule="auto"/>
        <w:rPr>
          <w:rFonts w:ascii="Times New Roman" w:hAnsi="Times New Roman" w:cs="Times New Roman"/>
          <w:color w:val="000000"/>
          <w:sz w:val="24"/>
          <w:szCs w:val="24"/>
        </w:rPr>
      </w:pPr>
    </w:p>
    <w:p w14:paraId="3E2D665F" w14:textId="7BF7CA59" w:rsidR="006172A8" w:rsidRDefault="00EC41A2" w:rsidP="006172A8">
      <w:pPr>
        <w:spacing w:after="0" w:line="240" w:lineRule="auto"/>
        <w:ind w:left="720"/>
        <w:rPr>
          <w:rFonts w:ascii="Times New Roman" w:hAnsi="Times New Roman" w:cs="Times New Roman"/>
          <w:color w:val="000000"/>
          <w:sz w:val="24"/>
          <w:szCs w:val="24"/>
        </w:rPr>
      </w:pPr>
      <w:r w:rsidRPr="001874DF">
        <w:rPr>
          <w:rFonts w:ascii="Times New Roman" w:hAnsi="Times New Roman" w:cs="Times New Roman"/>
          <w:color w:val="000000"/>
          <w:sz w:val="24"/>
          <w:szCs w:val="24"/>
        </w:rPr>
        <w:t xml:space="preserve">VR </w:t>
      </w:r>
      <w:r w:rsidR="00DE72E2" w:rsidRPr="001874DF">
        <w:rPr>
          <w:rFonts w:ascii="Times New Roman" w:hAnsi="Times New Roman" w:cs="Times New Roman"/>
          <w:color w:val="000000"/>
          <w:sz w:val="24"/>
          <w:szCs w:val="24"/>
        </w:rPr>
        <w:t xml:space="preserve">agencies </w:t>
      </w:r>
      <w:r w:rsidR="00B46BAF">
        <w:rPr>
          <w:rFonts w:ascii="Times New Roman" w:hAnsi="Times New Roman" w:cs="Times New Roman"/>
          <w:color w:val="000000"/>
          <w:sz w:val="24"/>
          <w:szCs w:val="24"/>
        </w:rPr>
        <w:t>must report the relevant MSG data as changes occur each quarter.</w:t>
      </w:r>
      <w:r w:rsidR="00DE72E2" w:rsidRPr="001874DF">
        <w:rPr>
          <w:rFonts w:ascii="Times New Roman" w:hAnsi="Times New Roman" w:cs="Times New Roman"/>
          <w:color w:val="000000"/>
          <w:sz w:val="24"/>
          <w:szCs w:val="24"/>
        </w:rPr>
        <w:t xml:space="preserve"> </w:t>
      </w:r>
      <w:r w:rsidR="00B46BAF">
        <w:rPr>
          <w:rFonts w:ascii="Times New Roman" w:hAnsi="Times New Roman" w:cs="Times New Roman"/>
          <w:color w:val="000000"/>
          <w:sz w:val="24"/>
          <w:szCs w:val="24"/>
        </w:rPr>
        <w:t>As shown in the examples above, i</w:t>
      </w:r>
      <w:r w:rsidR="00DE72E2" w:rsidRPr="001874DF">
        <w:rPr>
          <w:rFonts w:ascii="Times New Roman" w:hAnsi="Times New Roman" w:cs="Times New Roman"/>
          <w:color w:val="000000"/>
          <w:sz w:val="24"/>
          <w:szCs w:val="24"/>
        </w:rPr>
        <w:t xml:space="preserve">f a participant enrolled in </w:t>
      </w:r>
      <w:r w:rsidR="00B46BAF">
        <w:rPr>
          <w:rFonts w:ascii="Times New Roman" w:hAnsi="Times New Roman" w:cs="Times New Roman"/>
          <w:color w:val="000000"/>
          <w:sz w:val="24"/>
          <w:szCs w:val="24"/>
        </w:rPr>
        <w:t xml:space="preserve">a </w:t>
      </w:r>
      <w:r w:rsidR="00DE72E2" w:rsidRPr="001874DF">
        <w:rPr>
          <w:rFonts w:ascii="Times New Roman" w:hAnsi="Times New Roman" w:cs="Times New Roman"/>
          <w:color w:val="000000"/>
          <w:sz w:val="24"/>
          <w:szCs w:val="24"/>
        </w:rPr>
        <w:t>program</w:t>
      </w:r>
      <w:r w:rsidR="00B46BAF">
        <w:rPr>
          <w:rFonts w:ascii="Times New Roman" w:hAnsi="Times New Roman" w:cs="Times New Roman"/>
          <w:color w:val="000000"/>
          <w:sz w:val="24"/>
          <w:szCs w:val="24"/>
        </w:rPr>
        <w:t xml:space="preserve"> </w:t>
      </w:r>
      <w:r w:rsidR="00DE72E2" w:rsidRPr="001874DF">
        <w:rPr>
          <w:rFonts w:ascii="Times New Roman" w:hAnsi="Times New Roman" w:cs="Times New Roman"/>
          <w:color w:val="000000"/>
          <w:sz w:val="24"/>
          <w:szCs w:val="24"/>
        </w:rPr>
        <w:t xml:space="preserve">and </w:t>
      </w:r>
      <w:r w:rsidR="00B46BAF">
        <w:rPr>
          <w:rFonts w:ascii="Times New Roman" w:hAnsi="Times New Roman" w:cs="Times New Roman"/>
          <w:color w:val="000000"/>
          <w:sz w:val="24"/>
          <w:szCs w:val="24"/>
        </w:rPr>
        <w:t xml:space="preserve">later </w:t>
      </w:r>
      <w:r w:rsidR="00DE72E2" w:rsidRPr="001874DF">
        <w:rPr>
          <w:rFonts w:ascii="Times New Roman" w:hAnsi="Times New Roman" w:cs="Times New Roman"/>
          <w:color w:val="000000"/>
          <w:sz w:val="24"/>
          <w:szCs w:val="24"/>
        </w:rPr>
        <w:t>completed or disenrolled</w:t>
      </w:r>
      <w:r w:rsidR="00B46BAF">
        <w:rPr>
          <w:rFonts w:ascii="Times New Roman" w:hAnsi="Times New Roman" w:cs="Times New Roman"/>
          <w:color w:val="000000"/>
          <w:sz w:val="24"/>
          <w:szCs w:val="24"/>
        </w:rPr>
        <w:t xml:space="preserve"> from the program</w:t>
      </w:r>
      <w:r w:rsidR="00DE72E2" w:rsidRPr="001874DF">
        <w:rPr>
          <w:rFonts w:ascii="Times New Roman" w:hAnsi="Times New Roman" w:cs="Times New Roman"/>
          <w:color w:val="000000"/>
          <w:sz w:val="24"/>
          <w:szCs w:val="24"/>
        </w:rPr>
        <w:t xml:space="preserve">, the VR agency </w:t>
      </w:r>
      <w:r w:rsidR="00B46BAF">
        <w:rPr>
          <w:rFonts w:ascii="Times New Roman" w:hAnsi="Times New Roman" w:cs="Times New Roman"/>
          <w:color w:val="000000"/>
          <w:sz w:val="24"/>
          <w:szCs w:val="24"/>
        </w:rPr>
        <w:t xml:space="preserve">must </w:t>
      </w:r>
      <w:r w:rsidR="00DE72E2" w:rsidRPr="001874DF">
        <w:rPr>
          <w:rFonts w:ascii="Times New Roman" w:hAnsi="Times New Roman" w:cs="Times New Roman"/>
          <w:color w:val="000000"/>
          <w:sz w:val="24"/>
          <w:szCs w:val="24"/>
        </w:rPr>
        <w:t xml:space="preserve">continue reporting those dates in </w:t>
      </w:r>
      <w:r w:rsidR="00B46BAF">
        <w:rPr>
          <w:rFonts w:ascii="Times New Roman" w:hAnsi="Times New Roman" w:cs="Times New Roman"/>
          <w:color w:val="000000"/>
          <w:sz w:val="24"/>
          <w:szCs w:val="24"/>
        </w:rPr>
        <w:t xml:space="preserve">DEs 85 and 401 in </w:t>
      </w:r>
      <w:r w:rsidR="00DE72E2" w:rsidRPr="001874DF">
        <w:rPr>
          <w:rFonts w:ascii="Times New Roman" w:hAnsi="Times New Roman" w:cs="Times New Roman"/>
          <w:color w:val="000000"/>
          <w:sz w:val="24"/>
          <w:szCs w:val="24"/>
        </w:rPr>
        <w:t>subsequent quarters</w:t>
      </w:r>
      <w:r w:rsidR="00B46BAF">
        <w:rPr>
          <w:rFonts w:ascii="Times New Roman" w:hAnsi="Times New Roman" w:cs="Times New Roman"/>
          <w:color w:val="000000"/>
          <w:sz w:val="24"/>
          <w:szCs w:val="24"/>
        </w:rPr>
        <w:t xml:space="preserve"> until reporting for the participant concludes</w:t>
      </w:r>
      <w:r w:rsidR="00DE72E2" w:rsidRPr="001874DF">
        <w:rPr>
          <w:rFonts w:ascii="Times New Roman" w:hAnsi="Times New Roman" w:cs="Times New Roman"/>
          <w:color w:val="000000"/>
          <w:sz w:val="24"/>
          <w:szCs w:val="24"/>
        </w:rPr>
        <w:t>. However, if the participant</w:t>
      </w:r>
      <w:r w:rsidR="00D67BB5">
        <w:rPr>
          <w:rFonts w:ascii="Times New Roman" w:hAnsi="Times New Roman" w:cs="Times New Roman"/>
          <w:color w:val="000000"/>
          <w:sz w:val="24"/>
          <w:szCs w:val="24"/>
        </w:rPr>
        <w:t xml:space="preserve">, after completing or disenrolling from a program, </w:t>
      </w:r>
      <w:r w:rsidR="00315263" w:rsidRPr="001874DF">
        <w:rPr>
          <w:rFonts w:ascii="Times New Roman" w:hAnsi="Times New Roman" w:cs="Times New Roman"/>
          <w:color w:val="000000"/>
          <w:sz w:val="24"/>
          <w:szCs w:val="24"/>
        </w:rPr>
        <w:t xml:space="preserve">later </w:t>
      </w:r>
      <w:r w:rsidR="00D67BB5">
        <w:rPr>
          <w:rFonts w:ascii="Times New Roman" w:hAnsi="Times New Roman" w:cs="Times New Roman"/>
          <w:color w:val="000000"/>
          <w:sz w:val="24"/>
          <w:szCs w:val="24"/>
        </w:rPr>
        <w:t xml:space="preserve">enrolls in another program or </w:t>
      </w:r>
      <w:r w:rsidR="00DE72E2" w:rsidRPr="001874DF">
        <w:rPr>
          <w:rFonts w:ascii="Times New Roman" w:hAnsi="Times New Roman" w:cs="Times New Roman"/>
          <w:color w:val="000000"/>
          <w:sz w:val="24"/>
          <w:szCs w:val="24"/>
        </w:rPr>
        <w:t>reenrolls</w:t>
      </w:r>
      <w:r w:rsidR="00152524">
        <w:rPr>
          <w:rFonts w:ascii="Times New Roman" w:hAnsi="Times New Roman" w:cs="Times New Roman"/>
          <w:color w:val="000000"/>
          <w:sz w:val="24"/>
          <w:szCs w:val="24"/>
        </w:rPr>
        <w:t xml:space="preserve"> in</w:t>
      </w:r>
      <w:r w:rsidR="00DE72E2" w:rsidRPr="001874DF">
        <w:rPr>
          <w:rFonts w:ascii="Times New Roman" w:hAnsi="Times New Roman" w:cs="Times New Roman"/>
          <w:color w:val="000000"/>
          <w:sz w:val="24"/>
          <w:szCs w:val="24"/>
        </w:rPr>
        <w:t xml:space="preserve"> </w:t>
      </w:r>
      <w:r w:rsidR="00D67BB5">
        <w:rPr>
          <w:rFonts w:ascii="Times New Roman" w:hAnsi="Times New Roman" w:cs="Times New Roman"/>
          <w:color w:val="000000"/>
          <w:sz w:val="24"/>
          <w:szCs w:val="24"/>
        </w:rPr>
        <w:t>the same</w:t>
      </w:r>
      <w:r w:rsidR="00DE72E2" w:rsidRPr="001874DF">
        <w:rPr>
          <w:rFonts w:ascii="Times New Roman" w:hAnsi="Times New Roman" w:cs="Times New Roman"/>
          <w:color w:val="000000"/>
          <w:sz w:val="24"/>
          <w:szCs w:val="24"/>
        </w:rPr>
        <w:t xml:space="preserve"> program, </w:t>
      </w:r>
      <w:r w:rsidR="00D67BB5">
        <w:rPr>
          <w:rFonts w:ascii="Times New Roman" w:hAnsi="Times New Roman" w:cs="Times New Roman"/>
          <w:color w:val="000000"/>
          <w:sz w:val="24"/>
          <w:szCs w:val="24"/>
        </w:rPr>
        <w:t>VR agencies must report the new enrollment dat</w:t>
      </w:r>
      <w:r w:rsidR="0028111C">
        <w:rPr>
          <w:rFonts w:ascii="Times New Roman" w:hAnsi="Times New Roman" w:cs="Times New Roman"/>
          <w:color w:val="000000"/>
          <w:sz w:val="24"/>
          <w:szCs w:val="24"/>
        </w:rPr>
        <w:t>e</w:t>
      </w:r>
      <w:r w:rsidR="00D67BB5">
        <w:rPr>
          <w:rFonts w:ascii="Times New Roman" w:hAnsi="Times New Roman" w:cs="Times New Roman"/>
          <w:color w:val="000000"/>
          <w:sz w:val="24"/>
          <w:szCs w:val="24"/>
        </w:rPr>
        <w:t xml:space="preserve"> in </w:t>
      </w:r>
      <w:r w:rsidR="00DE72E2" w:rsidRPr="001874DF">
        <w:rPr>
          <w:rFonts w:ascii="Times New Roman" w:hAnsi="Times New Roman" w:cs="Times New Roman"/>
          <w:color w:val="000000"/>
          <w:sz w:val="24"/>
          <w:szCs w:val="24"/>
        </w:rPr>
        <w:t>DE</w:t>
      </w:r>
      <w:r w:rsidR="00D67BB5">
        <w:rPr>
          <w:rFonts w:ascii="Times New Roman" w:hAnsi="Times New Roman" w:cs="Times New Roman"/>
          <w:color w:val="000000"/>
          <w:sz w:val="24"/>
          <w:szCs w:val="24"/>
        </w:rPr>
        <w:t xml:space="preserve"> </w:t>
      </w:r>
      <w:r w:rsidR="00DE72E2" w:rsidRPr="001874DF">
        <w:rPr>
          <w:rFonts w:ascii="Times New Roman" w:hAnsi="Times New Roman" w:cs="Times New Roman"/>
          <w:color w:val="000000"/>
          <w:sz w:val="24"/>
          <w:szCs w:val="24"/>
        </w:rPr>
        <w:t xml:space="preserve">85 </w:t>
      </w:r>
      <w:r w:rsidR="00D67BB5">
        <w:rPr>
          <w:rFonts w:ascii="Times New Roman" w:hAnsi="Times New Roman" w:cs="Times New Roman"/>
          <w:color w:val="000000"/>
          <w:sz w:val="24"/>
          <w:szCs w:val="24"/>
        </w:rPr>
        <w:t>and leave</w:t>
      </w:r>
      <w:r w:rsidR="00DE72E2" w:rsidRPr="001874DF">
        <w:rPr>
          <w:rFonts w:ascii="Times New Roman" w:hAnsi="Times New Roman" w:cs="Times New Roman"/>
          <w:color w:val="000000"/>
          <w:sz w:val="24"/>
          <w:szCs w:val="24"/>
        </w:rPr>
        <w:t xml:space="preserve"> DE 401</w:t>
      </w:r>
      <w:r w:rsidR="00D67BB5">
        <w:rPr>
          <w:rFonts w:ascii="Times New Roman" w:hAnsi="Times New Roman" w:cs="Times New Roman"/>
          <w:color w:val="000000"/>
          <w:sz w:val="24"/>
          <w:szCs w:val="24"/>
        </w:rPr>
        <w:t xml:space="preserve"> </w:t>
      </w:r>
      <w:r w:rsidR="00DE72E2" w:rsidRPr="001874DF">
        <w:rPr>
          <w:rFonts w:ascii="Times New Roman" w:hAnsi="Times New Roman" w:cs="Times New Roman"/>
          <w:color w:val="000000"/>
          <w:sz w:val="24"/>
          <w:szCs w:val="24"/>
        </w:rPr>
        <w:t>blank</w:t>
      </w:r>
      <w:r w:rsidR="00D67BB5">
        <w:rPr>
          <w:rFonts w:ascii="Times New Roman" w:hAnsi="Times New Roman" w:cs="Times New Roman"/>
          <w:color w:val="000000"/>
          <w:sz w:val="24"/>
          <w:szCs w:val="24"/>
        </w:rPr>
        <w:t xml:space="preserve"> </w:t>
      </w:r>
      <w:r w:rsidR="00DE72E2" w:rsidRPr="001874DF">
        <w:rPr>
          <w:rFonts w:ascii="Times New Roman" w:hAnsi="Times New Roman" w:cs="Times New Roman"/>
          <w:color w:val="000000"/>
          <w:sz w:val="24"/>
          <w:szCs w:val="24"/>
        </w:rPr>
        <w:t>until</w:t>
      </w:r>
      <w:r w:rsidR="00D67BB5">
        <w:rPr>
          <w:rFonts w:ascii="Times New Roman" w:hAnsi="Times New Roman" w:cs="Times New Roman"/>
          <w:color w:val="000000"/>
          <w:sz w:val="24"/>
          <w:szCs w:val="24"/>
        </w:rPr>
        <w:t xml:space="preserve"> the participant</w:t>
      </w:r>
      <w:r w:rsidR="00DE72E2" w:rsidRPr="001874DF">
        <w:rPr>
          <w:rFonts w:ascii="Times New Roman" w:hAnsi="Times New Roman" w:cs="Times New Roman"/>
          <w:color w:val="000000"/>
          <w:sz w:val="24"/>
          <w:szCs w:val="24"/>
        </w:rPr>
        <w:t xml:space="preserve"> complete</w:t>
      </w:r>
      <w:r w:rsidR="00D67BB5">
        <w:rPr>
          <w:rFonts w:ascii="Times New Roman" w:hAnsi="Times New Roman" w:cs="Times New Roman"/>
          <w:color w:val="000000"/>
          <w:sz w:val="24"/>
          <w:szCs w:val="24"/>
        </w:rPr>
        <w:t>s</w:t>
      </w:r>
      <w:r w:rsidR="00DE72E2" w:rsidRPr="001874DF">
        <w:rPr>
          <w:rFonts w:ascii="Times New Roman" w:hAnsi="Times New Roman" w:cs="Times New Roman"/>
          <w:color w:val="000000"/>
          <w:sz w:val="24"/>
          <w:szCs w:val="24"/>
        </w:rPr>
        <w:t xml:space="preserve"> or disenroll</w:t>
      </w:r>
      <w:r w:rsidR="00D67BB5">
        <w:rPr>
          <w:rFonts w:ascii="Times New Roman" w:hAnsi="Times New Roman" w:cs="Times New Roman"/>
          <w:color w:val="000000"/>
          <w:sz w:val="24"/>
          <w:szCs w:val="24"/>
        </w:rPr>
        <w:t>s from the program</w:t>
      </w:r>
      <w:r w:rsidR="00DE72E2" w:rsidRPr="001874DF">
        <w:rPr>
          <w:rFonts w:ascii="Times New Roman" w:hAnsi="Times New Roman" w:cs="Times New Roman"/>
          <w:color w:val="000000"/>
          <w:sz w:val="24"/>
          <w:szCs w:val="24"/>
        </w:rPr>
        <w:t>.</w:t>
      </w:r>
    </w:p>
    <w:p w14:paraId="6AF44DAC" w14:textId="77777777" w:rsidR="006172A8" w:rsidRDefault="006172A8" w:rsidP="006172A8">
      <w:pPr>
        <w:spacing w:after="0" w:line="240" w:lineRule="auto"/>
        <w:ind w:left="720"/>
        <w:rPr>
          <w:rFonts w:ascii="Times New Roman" w:hAnsi="Times New Roman" w:cs="Times New Roman"/>
          <w:color w:val="000000"/>
          <w:sz w:val="24"/>
          <w:szCs w:val="24"/>
        </w:rPr>
      </w:pPr>
    </w:p>
    <w:p w14:paraId="57CD1573" w14:textId="72211274" w:rsidR="001B7203" w:rsidRDefault="00315263" w:rsidP="006172A8">
      <w:pPr>
        <w:spacing w:after="0" w:line="240" w:lineRule="auto"/>
        <w:ind w:left="720"/>
        <w:rPr>
          <w:rFonts w:ascii="Times New Roman" w:hAnsi="Times New Roman" w:cs="Times New Roman"/>
          <w:color w:val="000000"/>
          <w:sz w:val="24"/>
          <w:szCs w:val="24"/>
        </w:rPr>
      </w:pPr>
      <w:r w:rsidRPr="001874DF">
        <w:rPr>
          <w:rFonts w:ascii="Times New Roman" w:hAnsi="Times New Roman" w:cs="Times New Roman"/>
          <w:color w:val="000000"/>
          <w:sz w:val="24"/>
          <w:szCs w:val="24"/>
          <w:u w:val="single"/>
        </w:rPr>
        <w:t xml:space="preserve">Example </w:t>
      </w:r>
      <w:r w:rsidR="006172A8">
        <w:rPr>
          <w:rFonts w:ascii="Times New Roman" w:hAnsi="Times New Roman" w:cs="Times New Roman"/>
          <w:color w:val="000000"/>
          <w:sz w:val="24"/>
          <w:szCs w:val="24"/>
          <w:u w:val="single"/>
        </w:rPr>
        <w:t>5</w:t>
      </w:r>
      <w:r w:rsidR="00EC41A2" w:rsidRPr="001874DF">
        <w:rPr>
          <w:rFonts w:ascii="Times New Roman" w:hAnsi="Times New Roman" w:cs="Times New Roman"/>
          <w:color w:val="000000"/>
          <w:sz w:val="24"/>
          <w:szCs w:val="24"/>
        </w:rPr>
        <w:t xml:space="preserve">: </w:t>
      </w:r>
      <w:r w:rsidR="001B7203">
        <w:rPr>
          <w:rFonts w:ascii="Times New Roman" w:hAnsi="Times New Roman" w:cs="Times New Roman"/>
          <w:color w:val="000000"/>
          <w:sz w:val="24"/>
          <w:szCs w:val="24"/>
        </w:rPr>
        <w:t xml:space="preserve">A participant enrolled in a program </w:t>
      </w:r>
      <w:r w:rsidR="007F7910">
        <w:rPr>
          <w:rFonts w:ascii="Times New Roman" w:hAnsi="Times New Roman" w:cs="Times New Roman"/>
          <w:color w:val="000000"/>
          <w:sz w:val="24"/>
          <w:szCs w:val="24"/>
        </w:rPr>
        <w:t xml:space="preserve">on </w:t>
      </w:r>
      <w:r w:rsidR="00F705EF">
        <w:rPr>
          <w:rFonts w:ascii="Times New Roman" w:hAnsi="Times New Roman" w:cs="Times New Roman"/>
          <w:color w:val="000000"/>
          <w:sz w:val="24"/>
          <w:szCs w:val="24"/>
        </w:rPr>
        <w:t>April 8</w:t>
      </w:r>
      <w:r w:rsidR="007F7910">
        <w:rPr>
          <w:rFonts w:ascii="Times New Roman" w:hAnsi="Times New Roman" w:cs="Times New Roman"/>
          <w:color w:val="000000"/>
          <w:sz w:val="24"/>
          <w:szCs w:val="24"/>
        </w:rPr>
        <w:t xml:space="preserve">, 2020 and completed the program on October 15, 2020. The participant </w:t>
      </w:r>
      <w:r w:rsidR="004E45EC">
        <w:rPr>
          <w:rFonts w:ascii="Times New Roman" w:hAnsi="Times New Roman" w:cs="Times New Roman"/>
          <w:color w:val="000000"/>
          <w:sz w:val="24"/>
          <w:szCs w:val="24"/>
        </w:rPr>
        <w:t xml:space="preserve">enrolls in a new program on August 19, 2021. </w:t>
      </w:r>
    </w:p>
    <w:p w14:paraId="2171B2DA" w14:textId="1F90664C" w:rsidR="004E45EC" w:rsidRPr="001874DF" w:rsidRDefault="004E45EC" w:rsidP="004E45EC">
      <w:pPr>
        <w:pStyle w:val="ListParagraph"/>
        <w:numPr>
          <w:ilvl w:val="0"/>
          <w:numId w:val="17"/>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In the PY 20</w:t>
      </w:r>
      <w:r>
        <w:rPr>
          <w:rFonts w:ascii="Times New Roman" w:eastAsia="Times New Roman" w:hAnsi="Times New Roman" w:cs="Times New Roman"/>
          <w:color w:val="000000"/>
          <w:sz w:val="24"/>
          <w:szCs w:val="24"/>
        </w:rPr>
        <w:t>19</w:t>
      </w:r>
      <w:r w:rsidRPr="001874DF">
        <w:rPr>
          <w:rFonts w:ascii="Times New Roman" w:eastAsia="Times New Roman" w:hAnsi="Times New Roman" w:cs="Times New Roman"/>
          <w:color w:val="000000"/>
          <w:sz w:val="24"/>
          <w:szCs w:val="24"/>
        </w:rPr>
        <w:t xml:space="preserve"> Q</w:t>
      </w:r>
      <w:r>
        <w:rPr>
          <w:rFonts w:ascii="Times New Roman" w:eastAsia="Times New Roman" w:hAnsi="Times New Roman" w:cs="Times New Roman"/>
          <w:color w:val="000000"/>
          <w:sz w:val="24"/>
          <w:szCs w:val="24"/>
        </w:rPr>
        <w:t>4</w:t>
      </w:r>
      <w:r w:rsidRPr="001874DF">
        <w:rPr>
          <w:rFonts w:ascii="Times New Roman" w:eastAsia="Times New Roman" w:hAnsi="Times New Roman" w:cs="Times New Roman"/>
          <w:color w:val="000000"/>
          <w:sz w:val="24"/>
          <w:szCs w:val="24"/>
        </w:rPr>
        <w:t xml:space="preserve"> report, the VR agency reported </w:t>
      </w:r>
      <w:r w:rsidR="00F705EF">
        <w:rPr>
          <w:rFonts w:ascii="Times New Roman" w:eastAsia="Times New Roman" w:hAnsi="Times New Roman" w:cs="Times New Roman"/>
          <w:color w:val="000000"/>
          <w:sz w:val="24"/>
          <w:szCs w:val="24"/>
        </w:rPr>
        <w:t>April 8</w:t>
      </w:r>
      <w:r w:rsidRPr="001874DF">
        <w:rPr>
          <w:rFonts w:ascii="Times New Roman" w:eastAsia="Times New Roman" w:hAnsi="Times New Roman" w:cs="Times New Roman"/>
          <w:color w:val="000000"/>
          <w:sz w:val="24"/>
          <w:szCs w:val="24"/>
        </w:rPr>
        <w:t>, 20</w:t>
      </w:r>
      <w:r>
        <w:rPr>
          <w:rFonts w:ascii="Times New Roman" w:eastAsia="Times New Roman" w:hAnsi="Times New Roman" w:cs="Times New Roman"/>
          <w:color w:val="000000"/>
          <w:sz w:val="24"/>
          <w:szCs w:val="24"/>
        </w:rPr>
        <w:t>20</w:t>
      </w:r>
      <w:r w:rsidRPr="001874DF">
        <w:rPr>
          <w:rFonts w:ascii="Times New Roman" w:eastAsia="Times New Roman" w:hAnsi="Times New Roman" w:cs="Times New Roman"/>
          <w:color w:val="000000"/>
          <w:sz w:val="24"/>
          <w:szCs w:val="24"/>
        </w:rPr>
        <w:t xml:space="preserve"> in DE 85. </w:t>
      </w:r>
    </w:p>
    <w:p w14:paraId="21E707D9" w14:textId="3A9DB655" w:rsidR="004E45EC" w:rsidRDefault="004E45EC" w:rsidP="004E45EC">
      <w:pPr>
        <w:pStyle w:val="ListParagraph"/>
        <w:numPr>
          <w:ilvl w:val="0"/>
          <w:numId w:val="17"/>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In the PY 202</w:t>
      </w:r>
      <w:r w:rsidR="005C3BAE">
        <w:rPr>
          <w:rFonts w:ascii="Times New Roman" w:eastAsia="Times New Roman" w:hAnsi="Times New Roman" w:cs="Times New Roman"/>
          <w:color w:val="000000"/>
          <w:sz w:val="24"/>
          <w:szCs w:val="24"/>
        </w:rPr>
        <w:t>0</w:t>
      </w:r>
      <w:r w:rsidRPr="001874DF">
        <w:rPr>
          <w:rFonts w:ascii="Times New Roman" w:eastAsia="Times New Roman" w:hAnsi="Times New Roman" w:cs="Times New Roman"/>
          <w:color w:val="000000"/>
          <w:sz w:val="24"/>
          <w:szCs w:val="24"/>
        </w:rPr>
        <w:t xml:space="preserve"> Q</w:t>
      </w:r>
      <w:r>
        <w:rPr>
          <w:rFonts w:ascii="Times New Roman" w:eastAsia="Times New Roman" w:hAnsi="Times New Roman" w:cs="Times New Roman"/>
          <w:color w:val="000000"/>
          <w:sz w:val="24"/>
          <w:szCs w:val="24"/>
        </w:rPr>
        <w:t>1</w:t>
      </w:r>
      <w:r w:rsidRPr="001874DF">
        <w:rPr>
          <w:rFonts w:ascii="Times New Roman" w:eastAsia="Times New Roman" w:hAnsi="Times New Roman" w:cs="Times New Roman"/>
          <w:color w:val="000000"/>
          <w:sz w:val="24"/>
          <w:szCs w:val="24"/>
        </w:rPr>
        <w:t xml:space="preserve"> report, the VR agency continues to report </w:t>
      </w:r>
      <w:r w:rsidR="00F705EF">
        <w:rPr>
          <w:rFonts w:ascii="Times New Roman" w:eastAsia="Times New Roman" w:hAnsi="Times New Roman" w:cs="Times New Roman"/>
          <w:color w:val="000000"/>
          <w:sz w:val="24"/>
          <w:szCs w:val="24"/>
        </w:rPr>
        <w:t>April 8</w:t>
      </w:r>
      <w:r>
        <w:rPr>
          <w:rFonts w:ascii="Times New Roman" w:eastAsia="Times New Roman" w:hAnsi="Times New Roman" w:cs="Times New Roman"/>
          <w:color w:val="000000"/>
          <w:sz w:val="24"/>
          <w:szCs w:val="24"/>
        </w:rPr>
        <w:t>, 2020</w:t>
      </w:r>
      <w:r w:rsidRPr="001874DF">
        <w:rPr>
          <w:rFonts w:ascii="Times New Roman" w:eastAsia="Times New Roman" w:hAnsi="Times New Roman" w:cs="Times New Roman"/>
          <w:color w:val="000000"/>
          <w:sz w:val="24"/>
          <w:szCs w:val="24"/>
        </w:rPr>
        <w:t xml:space="preserve"> in DE 85</w:t>
      </w:r>
      <w:r>
        <w:rPr>
          <w:rFonts w:ascii="Times New Roman" w:eastAsia="Times New Roman" w:hAnsi="Times New Roman" w:cs="Times New Roman"/>
          <w:color w:val="000000"/>
          <w:sz w:val="24"/>
          <w:szCs w:val="24"/>
        </w:rPr>
        <w:t xml:space="preserve">. </w:t>
      </w:r>
    </w:p>
    <w:p w14:paraId="3724E194" w14:textId="489951EE" w:rsidR="004E45EC" w:rsidRPr="001874DF" w:rsidRDefault="004E45EC" w:rsidP="004E45EC">
      <w:pPr>
        <w:pStyle w:val="ListParagraph"/>
        <w:numPr>
          <w:ilvl w:val="0"/>
          <w:numId w:val="17"/>
        </w:numPr>
        <w:spacing w:after="0" w:line="240" w:lineRule="auto"/>
        <w:rPr>
          <w:rFonts w:ascii="Times New Roman" w:eastAsia="Times New Roman" w:hAnsi="Times New Roman" w:cs="Times New Roman"/>
          <w:color w:val="000000"/>
          <w:sz w:val="24"/>
          <w:szCs w:val="24"/>
        </w:rPr>
      </w:pPr>
      <w:r w:rsidRPr="001874DF">
        <w:rPr>
          <w:rFonts w:ascii="Times New Roman" w:eastAsia="Times New Roman" w:hAnsi="Times New Roman" w:cs="Times New Roman"/>
          <w:color w:val="000000"/>
          <w:sz w:val="24"/>
          <w:szCs w:val="24"/>
        </w:rPr>
        <w:t>In the PY 20</w:t>
      </w:r>
      <w:r>
        <w:rPr>
          <w:rFonts w:ascii="Times New Roman" w:eastAsia="Times New Roman" w:hAnsi="Times New Roman" w:cs="Times New Roman"/>
          <w:color w:val="000000"/>
          <w:sz w:val="24"/>
          <w:szCs w:val="24"/>
        </w:rPr>
        <w:t>20 Q2</w:t>
      </w:r>
      <w:r w:rsidRPr="001874DF">
        <w:rPr>
          <w:rFonts w:ascii="Times New Roman" w:eastAsia="Times New Roman" w:hAnsi="Times New Roman" w:cs="Times New Roman"/>
          <w:color w:val="000000"/>
          <w:sz w:val="24"/>
          <w:szCs w:val="24"/>
        </w:rPr>
        <w:t xml:space="preserve"> report, the VR agency continues to report </w:t>
      </w:r>
      <w:r w:rsidR="00F705EF">
        <w:rPr>
          <w:rFonts w:ascii="Times New Roman" w:eastAsia="Times New Roman" w:hAnsi="Times New Roman" w:cs="Times New Roman"/>
          <w:color w:val="000000"/>
          <w:sz w:val="24"/>
          <w:szCs w:val="24"/>
        </w:rPr>
        <w:t>April 8</w:t>
      </w:r>
      <w:r>
        <w:rPr>
          <w:rFonts w:ascii="Times New Roman" w:eastAsia="Times New Roman" w:hAnsi="Times New Roman" w:cs="Times New Roman"/>
          <w:color w:val="000000"/>
          <w:sz w:val="24"/>
          <w:szCs w:val="24"/>
        </w:rPr>
        <w:t>, 2020</w:t>
      </w:r>
      <w:r w:rsidRPr="001874DF">
        <w:rPr>
          <w:rFonts w:ascii="Times New Roman" w:eastAsia="Times New Roman" w:hAnsi="Times New Roman" w:cs="Times New Roman"/>
          <w:color w:val="000000"/>
          <w:sz w:val="24"/>
          <w:szCs w:val="24"/>
        </w:rPr>
        <w:t xml:space="preserve"> in DE 85</w:t>
      </w:r>
      <w:r>
        <w:rPr>
          <w:rFonts w:ascii="Times New Roman" w:eastAsia="Times New Roman" w:hAnsi="Times New Roman" w:cs="Times New Roman"/>
          <w:color w:val="000000"/>
          <w:sz w:val="24"/>
          <w:szCs w:val="24"/>
        </w:rPr>
        <w:t xml:space="preserve"> and </w:t>
      </w:r>
      <w:r w:rsidR="007D47F3">
        <w:rPr>
          <w:rFonts w:ascii="Times New Roman" w:eastAsia="Times New Roman" w:hAnsi="Times New Roman" w:cs="Times New Roman"/>
          <w:color w:val="000000"/>
          <w:sz w:val="24"/>
          <w:szCs w:val="24"/>
        </w:rPr>
        <w:t xml:space="preserve">also reports October 15, 2020 in DE 401. </w:t>
      </w:r>
    </w:p>
    <w:p w14:paraId="1CEECB20" w14:textId="20259B64" w:rsidR="004E45EC" w:rsidRDefault="004E45EC" w:rsidP="004E45EC">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PY 2020 Q</w:t>
      </w:r>
      <w:r w:rsidR="00BD584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report, </w:t>
      </w:r>
      <w:r w:rsidR="00BD5842" w:rsidRPr="001874DF">
        <w:rPr>
          <w:rFonts w:ascii="Times New Roman" w:eastAsia="Times New Roman" w:hAnsi="Times New Roman" w:cs="Times New Roman"/>
          <w:color w:val="000000"/>
          <w:sz w:val="24"/>
          <w:szCs w:val="24"/>
        </w:rPr>
        <w:t xml:space="preserve">the VR agency continues to report </w:t>
      </w:r>
      <w:r w:rsidR="00F705EF">
        <w:rPr>
          <w:rFonts w:ascii="Times New Roman" w:eastAsia="Times New Roman" w:hAnsi="Times New Roman" w:cs="Times New Roman"/>
          <w:color w:val="000000"/>
          <w:sz w:val="24"/>
          <w:szCs w:val="24"/>
        </w:rPr>
        <w:t>April 8</w:t>
      </w:r>
      <w:r w:rsidR="00BD5842">
        <w:rPr>
          <w:rFonts w:ascii="Times New Roman" w:eastAsia="Times New Roman" w:hAnsi="Times New Roman" w:cs="Times New Roman"/>
          <w:color w:val="000000"/>
          <w:sz w:val="24"/>
          <w:szCs w:val="24"/>
        </w:rPr>
        <w:t>, 2020</w:t>
      </w:r>
      <w:r w:rsidR="00BD5842" w:rsidRPr="001874DF">
        <w:rPr>
          <w:rFonts w:ascii="Times New Roman" w:eastAsia="Times New Roman" w:hAnsi="Times New Roman" w:cs="Times New Roman"/>
          <w:color w:val="000000"/>
          <w:sz w:val="24"/>
          <w:szCs w:val="24"/>
        </w:rPr>
        <w:t xml:space="preserve"> in DE 85</w:t>
      </w:r>
      <w:r w:rsidR="00BD5842">
        <w:rPr>
          <w:rFonts w:ascii="Times New Roman" w:eastAsia="Times New Roman" w:hAnsi="Times New Roman" w:cs="Times New Roman"/>
          <w:color w:val="000000"/>
          <w:sz w:val="24"/>
          <w:szCs w:val="24"/>
        </w:rPr>
        <w:t xml:space="preserve"> and October 15, 2020 in DE 401.</w:t>
      </w:r>
    </w:p>
    <w:p w14:paraId="4F1702E6" w14:textId="39EA8829" w:rsidR="00070471" w:rsidRDefault="00BD5842" w:rsidP="00070471">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PY 2020 Q</w:t>
      </w:r>
      <w:r w:rsidR="0007047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report, </w:t>
      </w:r>
      <w:r w:rsidRPr="001874DF">
        <w:rPr>
          <w:rFonts w:ascii="Times New Roman" w:eastAsia="Times New Roman" w:hAnsi="Times New Roman" w:cs="Times New Roman"/>
          <w:color w:val="000000"/>
          <w:sz w:val="24"/>
          <w:szCs w:val="24"/>
        </w:rPr>
        <w:t xml:space="preserve">the VR agency continues to report </w:t>
      </w:r>
      <w:r w:rsidR="00F705EF">
        <w:rPr>
          <w:rFonts w:ascii="Times New Roman" w:eastAsia="Times New Roman" w:hAnsi="Times New Roman" w:cs="Times New Roman"/>
          <w:color w:val="000000"/>
          <w:sz w:val="24"/>
          <w:szCs w:val="24"/>
        </w:rPr>
        <w:t>April 8</w:t>
      </w:r>
      <w:r>
        <w:rPr>
          <w:rFonts w:ascii="Times New Roman" w:eastAsia="Times New Roman" w:hAnsi="Times New Roman" w:cs="Times New Roman"/>
          <w:color w:val="000000"/>
          <w:sz w:val="24"/>
          <w:szCs w:val="24"/>
        </w:rPr>
        <w:t>, 2020</w:t>
      </w:r>
      <w:r w:rsidRPr="001874DF">
        <w:rPr>
          <w:rFonts w:ascii="Times New Roman" w:eastAsia="Times New Roman" w:hAnsi="Times New Roman" w:cs="Times New Roman"/>
          <w:color w:val="000000"/>
          <w:sz w:val="24"/>
          <w:szCs w:val="24"/>
        </w:rPr>
        <w:t xml:space="preserve"> in DE 85</w:t>
      </w:r>
      <w:r>
        <w:rPr>
          <w:rFonts w:ascii="Times New Roman" w:eastAsia="Times New Roman" w:hAnsi="Times New Roman" w:cs="Times New Roman"/>
          <w:color w:val="000000"/>
          <w:sz w:val="24"/>
          <w:szCs w:val="24"/>
        </w:rPr>
        <w:t xml:space="preserve"> and October 15, 2020 in DE 401.</w:t>
      </w:r>
    </w:p>
    <w:p w14:paraId="0FF354BB" w14:textId="5D6D18EA" w:rsidR="004E45EC" w:rsidRPr="00070471" w:rsidRDefault="004E45EC" w:rsidP="00070471">
      <w:pPr>
        <w:pStyle w:val="ListParagraph"/>
        <w:numPr>
          <w:ilvl w:val="0"/>
          <w:numId w:val="17"/>
        </w:numPr>
        <w:spacing w:after="0" w:line="240" w:lineRule="auto"/>
        <w:rPr>
          <w:rFonts w:ascii="Times New Roman" w:eastAsia="Times New Roman" w:hAnsi="Times New Roman" w:cs="Times New Roman"/>
          <w:color w:val="000000"/>
          <w:sz w:val="24"/>
          <w:szCs w:val="24"/>
        </w:rPr>
      </w:pPr>
      <w:r w:rsidRPr="00070471">
        <w:rPr>
          <w:rFonts w:ascii="Times New Roman" w:eastAsia="Times New Roman" w:hAnsi="Times New Roman" w:cs="Times New Roman"/>
          <w:color w:val="000000"/>
          <w:sz w:val="24"/>
          <w:szCs w:val="24"/>
        </w:rPr>
        <w:t xml:space="preserve">In PY 2021 Q1, the VR agency </w:t>
      </w:r>
      <w:r w:rsidR="00070471">
        <w:rPr>
          <w:rFonts w:ascii="Times New Roman" w:eastAsia="Times New Roman" w:hAnsi="Times New Roman" w:cs="Times New Roman"/>
          <w:color w:val="000000"/>
          <w:sz w:val="24"/>
          <w:szCs w:val="24"/>
        </w:rPr>
        <w:t>updates</w:t>
      </w:r>
      <w:r w:rsidRPr="00070471">
        <w:rPr>
          <w:rFonts w:ascii="Times New Roman" w:eastAsia="Times New Roman" w:hAnsi="Times New Roman" w:cs="Times New Roman"/>
          <w:color w:val="000000"/>
          <w:sz w:val="24"/>
          <w:szCs w:val="24"/>
        </w:rPr>
        <w:t xml:space="preserve"> DE 85</w:t>
      </w:r>
      <w:r w:rsidR="00070471">
        <w:rPr>
          <w:rFonts w:ascii="Times New Roman" w:eastAsia="Times New Roman" w:hAnsi="Times New Roman" w:cs="Times New Roman"/>
          <w:color w:val="000000"/>
          <w:sz w:val="24"/>
          <w:szCs w:val="24"/>
        </w:rPr>
        <w:t xml:space="preserve"> to August 19, 2021</w:t>
      </w:r>
      <w:r w:rsidR="00532F2C">
        <w:rPr>
          <w:rFonts w:ascii="Times New Roman" w:eastAsia="Times New Roman" w:hAnsi="Times New Roman" w:cs="Times New Roman"/>
          <w:color w:val="000000"/>
          <w:sz w:val="24"/>
          <w:szCs w:val="24"/>
        </w:rPr>
        <w:t xml:space="preserve"> (new enrollment date)</w:t>
      </w:r>
      <w:r w:rsidRPr="00070471">
        <w:rPr>
          <w:rFonts w:ascii="Times New Roman" w:eastAsia="Times New Roman" w:hAnsi="Times New Roman" w:cs="Times New Roman"/>
          <w:color w:val="000000"/>
          <w:sz w:val="24"/>
          <w:szCs w:val="24"/>
        </w:rPr>
        <w:t xml:space="preserve"> and </w:t>
      </w:r>
      <w:r w:rsidR="00D575C3">
        <w:rPr>
          <w:rFonts w:ascii="Times New Roman" w:eastAsia="Times New Roman" w:hAnsi="Times New Roman" w:cs="Times New Roman"/>
          <w:color w:val="000000"/>
          <w:sz w:val="24"/>
          <w:szCs w:val="24"/>
        </w:rPr>
        <w:t xml:space="preserve">reports DE 401 blank. </w:t>
      </w:r>
    </w:p>
    <w:p w14:paraId="077BB534" w14:textId="603699D9" w:rsidR="00EC41A2" w:rsidRPr="002F6E90" w:rsidRDefault="00532F2C" w:rsidP="006172A8">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As a result, this participant is included in the </w:t>
      </w:r>
      <w:r w:rsidR="00120EF6">
        <w:rPr>
          <w:rFonts w:ascii="Times New Roman" w:hAnsi="Times New Roman" w:cs="Times New Roman"/>
          <w:color w:val="000000"/>
          <w:sz w:val="24"/>
          <w:szCs w:val="24"/>
        </w:rPr>
        <w:t xml:space="preserve">denominator of the </w:t>
      </w:r>
      <w:r>
        <w:rPr>
          <w:rFonts w:ascii="Times New Roman" w:hAnsi="Times New Roman" w:cs="Times New Roman"/>
          <w:color w:val="000000"/>
          <w:sz w:val="24"/>
          <w:szCs w:val="24"/>
        </w:rPr>
        <w:t xml:space="preserve">MSG Rate calculations for PYs 2019, 2020, and 2021. </w:t>
      </w:r>
      <w:r w:rsidR="001C47DA">
        <w:rPr>
          <w:rFonts w:ascii="Times New Roman" w:hAnsi="Times New Roman" w:cs="Times New Roman"/>
          <w:color w:val="000000"/>
          <w:sz w:val="24"/>
          <w:szCs w:val="24"/>
        </w:rPr>
        <w:t>If</w:t>
      </w:r>
      <w:r w:rsidR="00120EF6">
        <w:rPr>
          <w:rFonts w:ascii="Times New Roman" w:hAnsi="Times New Roman" w:cs="Times New Roman"/>
          <w:color w:val="000000"/>
          <w:sz w:val="24"/>
          <w:szCs w:val="24"/>
        </w:rPr>
        <w:t xml:space="preserve"> the </w:t>
      </w:r>
      <w:r w:rsidR="00FA437D">
        <w:rPr>
          <w:rFonts w:ascii="Times New Roman" w:hAnsi="Times New Roman" w:cs="Times New Roman"/>
          <w:color w:val="000000"/>
          <w:sz w:val="24"/>
          <w:szCs w:val="24"/>
        </w:rPr>
        <w:t xml:space="preserve">VR agency reported that the </w:t>
      </w:r>
      <w:r w:rsidR="00120EF6">
        <w:rPr>
          <w:rFonts w:ascii="Times New Roman" w:hAnsi="Times New Roman" w:cs="Times New Roman"/>
          <w:color w:val="000000"/>
          <w:sz w:val="24"/>
          <w:szCs w:val="24"/>
        </w:rPr>
        <w:t xml:space="preserve">participant earned MSGs in </w:t>
      </w:r>
      <w:r w:rsidR="00FA437D">
        <w:rPr>
          <w:rFonts w:ascii="Times New Roman" w:hAnsi="Times New Roman" w:cs="Times New Roman"/>
          <w:color w:val="000000"/>
          <w:sz w:val="24"/>
          <w:szCs w:val="24"/>
        </w:rPr>
        <w:t>any quarters</w:t>
      </w:r>
      <w:r w:rsidR="00220172">
        <w:rPr>
          <w:rFonts w:ascii="Times New Roman" w:hAnsi="Times New Roman" w:cs="Times New Roman"/>
          <w:color w:val="000000"/>
          <w:sz w:val="24"/>
          <w:szCs w:val="24"/>
        </w:rPr>
        <w:t xml:space="preserve"> when he or she was enrolled during t</w:t>
      </w:r>
      <w:r w:rsidR="00120EF6">
        <w:rPr>
          <w:rFonts w:ascii="Times New Roman" w:hAnsi="Times New Roman" w:cs="Times New Roman"/>
          <w:color w:val="000000"/>
          <w:sz w:val="24"/>
          <w:szCs w:val="24"/>
        </w:rPr>
        <w:t xml:space="preserve">hese </w:t>
      </w:r>
      <w:r w:rsidR="00220172">
        <w:rPr>
          <w:rFonts w:ascii="Times New Roman" w:hAnsi="Times New Roman" w:cs="Times New Roman"/>
          <w:color w:val="000000"/>
          <w:sz w:val="24"/>
          <w:szCs w:val="24"/>
        </w:rPr>
        <w:t xml:space="preserve">three </w:t>
      </w:r>
      <w:r w:rsidR="008709E6">
        <w:rPr>
          <w:rFonts w:ascii="Times New Roman" w:hAnsi="Times New Roman" w:cs="Times New Roman"/>
          <w:color w:val="000000"/>
          <w:sz w:val="24"/>
          <w:szCs w:val="24"/>
        </w:rPr>
        <w:t>PYs</w:t>
      </w:r>
      <w:r w:rsidR="00120EF6">
        <w:rPr>
          <w:rFonts w:ascii="Times New Roman" w:hAnsi="Times New Roman" w:cs="Times New Roman"/>
          <w:color w:val="000000"/>
          <w:sz w:val="24"/>
          <w:szCs w:val="24"/>
        </w:rPr>
        <w:t xml:space="preserve">, the participant would </w:t>
      </w:r>
      <w:r w:rsidR="001C47DA">
        <w:rPr>
          <w:rFonts w:ascii="Times New Roman" w:hAnsi="Times New Roman" w:cs="Times New Roman"/>
          <w:color w:val="000000"/>
          <w:sz w:val="24"/>
          <w:szCs w:val="24"/>
        </w:rPr>
        <w:t>be</w:t>
      </w:r>
      <w:r w:rsidR="00120EF6">
        <w:rPr>
          <w:rFonts w:ascii="Times New Roman" w:hAnsi="Times New Roman" w:cs="Times New Roman"/>
          <w:color w:val="000000"/>
          <w:sz w:val="24"/>
          <w:szCs w:val="24"/>
        </w:rPr>
        <w:t xml:space="preserve"> included in the numerator</w:t>
      </w:r>
      <w:r w:rsidR="008709E6">
        <w:rPr>
          <w:rFonts w:ascii="Times New Roman" w:hAnsi="Times New Roman" w:cs="Times New Roman"/>
          <w:color w:val="000000"/>
          <w:sz w:val="24"/>
          <w:szCs w:val="24"/>
        </w:rPr>
        <w:t xml:space="preserve"> in the corresponding PY</w:t>
      </w:r>
      <w:r w:rsidR="00105E53">
        <w:rPr>
          <w:rFonts w:ascii="Times New Roman" w:hAnsi="Times New Roman" w:cs="Times New Roman"/>
          <w:color w:val="000000"/>
          <w:sz w:val="24"/>
          <w:szCs w:val="24"/>
        </w:rPr>
        <w:t xml:space="preserve">. </w:t>
      </w:r>
    </w:p>
    <w:sectPr w:rsidR="00EC41A2" w:rsidRPr="002F6E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E1DA" w14:textId="77777777" w:rsidR="004E65A3" w:rsidRDefault="004E65A3" w:rsidP="005B5A90">
      <w:pPr>
        <w:spacing w:after="0" w:line="240" w:lineRule="auto"/>
      </w:pPr>
      <w:r>
        <w:separator/>
      </w:r>
    </w:p>
  </w:endnote>
  <w:endnote w:type="continuationSeparator" w:id="0">
    <w:p w14:paraId="5F0ADD70" w14:textId="77777777" w:rsidR="004E65A3" w:rsidRDefault="004E65A3" w:rsidP="005B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594986"/>
      <w:docPartObj>
        <w:docPartGallery w:val="Page Numbers (Bottom of Page)"/>
        <w:docPartUnique/>
      </w:docPartObj>
    </w:sdtPr>
    <w:sdtEndPr/>
    <w:sdtContent>
      <w:sdt>
        <w:sdtPr>
          <w:id w:val="-1769616900"/>
          <w:docPartObj>
            <w:docPartGallery w:val="Page Numbers (Top of Page)"/>
            <w:docPartUnique/>
          </w:docPartObj>
        </w:sdtPr>
        <w:sdtEndPr/>
        <w:sdtContent>
          <w:p w14:paraId="7409C6E1" w14:textId="7ADB2F5A" w:rsidR="000E3EFF" w:rsidRDefault="000E3EFF">
            <w:pPr>
              <w:pStyle w:val="Footer"/>
              <w:jc w:val="right"/>
            </w:pPr>
            <w:r>
              <w:t xml:space="preserve">WINTAC Page </w:t>
            </w:r>
            <w:r>
              <w:rPr>
                <w:b/>
                <w:bCs/>
                <w:sz w:val="24"/>
                <w:szCs w:val="24"/>
              </w:rPr>
              <w:fldChar w:fldCharType="begin"/>
            </w:r>
            <w:r>
              <w:rPr>
                <w:b/>
                <w:bCs/>
              </w:rPr>
              <w:instrText xml:space="preserve"> PAGE </w:instrText>
            </w:r>
            <w:r>
              <w:rPr>
                <w:b/>
                <w:bCs/>
                <w:sz w:val="24"/>
                <w:szCs w:val="24"/>
              </w:rPr>
              <w:fldChar w:fldCharType="separate"/>
            </w:r>
            <w:r w:rsidR="00157D1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7D13">
              <w:rPr>
                <w:b/>
                <w:bCs/>
                <w:noProof/>
              </w:rPr>
              <w:t>3</w:t>
            </w:r>
            <w:r>
              <w:rPr>
                <w:b/>
                <w:bCs/>
                <w:sz w:val="24"/>
                <w:szCs w:val="24"/>
              </w:rPr>
              <w:fldChar w:fldCharType="end"/>
            </w:r>
          </w:p>
        </w:sdtContent>
      </w:sdt>
    </w:sdtContent>
  </w:sdt>
  <w:p w14:paraId="126F0F16" w14:textId="77777777" w:rsidR="000E3EFF" w:rsidRDefault="000E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0947F" w14:textId="77777777" w:rsidR="004E65A3" w:rsidRDefault="004E65A3" w:rsidP="005B5A90">
      <w:pPr>
        <w:spacing w:after="0" w:line="240" w:lineRule="auto"/>
      </w:pPr>
      <w:r>
        <w:separator/>
      </w:r>
    </w:p>
  </w:footnote>
  <w:footnote w:type="continuationSeparator" w:id="0">
    <w:p w14:paraId="08F4558B" w14:textId="77777777" w:rsidR="004E65A3" w:rsidRDefault="004E65A3" w:rsidP="005B5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875A" w14:textId="46175A11" w:rsidR="005B5A90" w:rsidRDefault="005B5A90">
    <w:pPr>
      <w:pStyle w:val="Header"/>
    </w:pPr>
    <w:r>
      <w:t xml:space="preserve">RSA-911 </w:t>
    </w:r>
    <w:r w:rsidR="005A1429">
      <w:t>MSG Reporting</w:t>
    </w:r>
    <w:r w:rsidR="005A1429">
      <w:tab/>
    </w:r>
    <w:r w:rsidR="00C1443D">
      <w:tab/>
      <w:t>FAQ’s August</w:t>
    </w:r>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8D4"/>
    <w:multiLevelType w:val="multilevel"/>
    <w:tmpl w:val="9E0252F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 w15:restartNumberingAfterBreak="0">
    <w:nsid w:val="044864BE"/>
    <w:multiLevelType w:val="hybridMultilevel"/>
    <w:tmpl w:val="4814B790"/>
    <w:lvl w:ilvl="0" w:tplc="983E0600">
      <w:start w:val="1"/>
      <w:numFmt w:val="bullet"/>
      <w:lvlText w:val="•"/>
      <w:lvlJc w:val="left"/>
      <w:pPr>
        <w:tabs>
          <w:tab w:val="num" w:pos="720"/>
        </w:tabs>
        <w:ind w:left="720" w:hanging="360"/>
      </w:pPr>
      <w:rPr>
        <w:rFonts w:ascii="Arial" w:hAnsi="Arial" w:hint="default"/>
      </w:rPr>
    </w:lvl>
    <w:lvl w:ilvl="1" w:tplc="A6D4BA96" w:tentative="1">
      <w:start w:val="1"/>
      <w:numFmt w:val="bullet"/>
      <w:lvlText w:val="•"/>
      <w:lvlJc w:val="left"/>
      <w:pPr>
        <w:tabs>
          <w:tab w:val="num" w:pos="1440"/>
        </w:tabs>
        <w:ind w:left="1440" w:hanging="360"/>
      </w:pPr>
      <w:rPr>
        <w:rFonts w:ascii="Arial" w:hAnsi="Arial" w:hint="default"/>
      </w:rPr>
    </w:lvl>
    <w:lvl w:ilvl="2" w:tplc="95C64448" w:tentative="1">
      <w:start w:val="1"/>
      <w:numFmt w:val="bullet"/>
      <w:lvlText w:val="•"/>
      <w:lvlJc w:val="left"/>
      <w:pPr>
        <w:tabs>
          <w:tab w:val="num" w:pos="2160"/>
        </w:tabs>
        <w:ind w:left="2160" w:hanging="360"/>
      </w:pPr>
      <w:rPr>
        <w:rFonts w:ascii="Arial" w:hAnsi="Arial" w:hint="default"/>
      </w:rPr>
    </w:lvl>
    <w:lvl w:ilvl="3" w:tplc="E21E3422" w:tentative="1">
      <w:start w:val="1"/>
      <w:numFmt w:val="bullet"/>
      <w:lvlText w:val="•"/>
      <w:lvlJc w:val="left"/>
      <w:pPr>
        <w:tabs>
          <w:tab w:val="num" w:pos="2880"/>
        </w:tabs>
        <w:ind w:left="2880" w:hanging="360"/>
      </w:pPr>
      <w:rPr>
        <w:rFonts w:ascii="Arial" w:hAnsi="Arial" w:hint="default"/>
      </w:rPr>
    </w:lvl>
    <w:lvl w:ilvl="4" w:tplc="620A78A4" w:tentative="1">
      <w:start w:val="1"/>
      <w:numFmt w:val="bullet"/>
      <w:lvlText w:val="•"/>
      <w:lvlJc w:val="left"/>
      <w:pPr>
        <w:tabs>
          <w:tab w:val="num" w:pos="3600"/>
        </w:tabs>
        <w:ind w:left="3600" w:hanging="360"/>
      </w:pPr>
      <w:rPr>
        <w:rFonts w:ascii="Arial" w:hAnsi="Arial" w:hint="default"/>
      </w:rPr>
    </w:lvl>
    <w:lvl w:ilvl="5" w:tplc="BA4A4CEA" w:tentative="1">
      <w:start w:val="1"/>
      <w:numFmt w:val="bullet"/>
      <w:lvlText w:val="•"/>
      <w:lvlJc w:val="left"/>
      <w:pPr>
        <w:tabs>
          <w:tab w:val="num" w:pos="4320"/>
        </w:tabs>
        <w:ind w:left="4320" w:hanging="360"/>
      </w:pPr>
      <w:rPr>
        <w:rFonts w:ascii="Arial" w:hAnsi="Arial" w:hint="default"/>
      </w:rPr>
    </w:lvl>
    <w:lvl w:ilvl="6" w:tplc="3B68893E" w:tentative="1">
      <w:start w:val="1"/>
      <w:numFmt w:val="bullet"/>
      <w:lvlText w:val="•"/>
      <w:lvlJc w:val="left"/>
      <w:pPr>
        <w:tabs>
          <w:tab w:val="num" w:pos="5040"/>
        </w:tabs>
        <w:ind w:left="5040" w:hanging="360"/>
      </w:pPr>
      <w:rPr>
        <w:rFonts w:ascii="Arial" w:hAnsi="Arial" w:hint="default"/>
      </w:rPr>
    </w:lvl>
    <w:lvl w:ilvl="7" w:tplc="77906F62" w:tentative="1">
      <w:start w:val="1"/>
      <w:numFmt w:val="bullet"/>
      <w:lvlText w:val="•"/>
      <w:lvlJc w:val="left"/>
      <w:pPr>
        <w:tabs>
          <w:tab w:val="num" w:pos="5760"/>
        </w:tabs>
        <w:ind w:left="5760" w:hanging="360"/>
      </w:pPr>
      <w:rPr>
        <w:rFonts w:ascii="Arial" w:hAnsi="Arial" w:hint="default"/>
      </w:rPr>
    </w:lvl>
    <w:lvl w:ilvl="8" w:tplc="A566C7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76DE0"/>
    <w:multiLevelType w:val="hybridMultilevel"/>
    <w:tmpl w:val="CF3A88C0"/>
    <w:lvl w:ilvl="0" w:tplc="C1069B68">
      <w:start w:val="1"/>
      <w:numFmt w:val="bullet"/>
      <w:lvlText w:val="•"/>
      <w:lvlJc w:val="left"/>
      <w:pPr>
        <w:tabs>
          <w:tab w:val="num" w:pos="720"/>
        </w:tabs>
        <w:ind w:left="720" w:hanging="360"/>
      </w:pPr>
      <w:rPr>
        <w:rFonts w:ascii="Arial" w:hAnsi="Arial" w:hint="default"/>
      </w:rPr>
    </w:lvl>
    <w:lvl w:ilvl="1" w:tplc="7F66F692" w:tentative="1">
      <w:start w:val="1"/>
      <w:numFmt w:val="bullet"/>
      <w:lvlText w:val="•"/>
      <w:lvlJc w:val="left"/>
      <w:pPr>
        <w:tabs>
          <w:tab w:val="num" w:pos="1440"/>
        </w:tabs>
        <w:ind w:left="1440" w:hanging="360"/>
      </w:pPr>
      <w:rPr>
        <w:rFonts w:ascii="Arial" w:hAnsi="Arial" w:hint="default"/>
      </w:rPr>
    </w:lvl>
    <w:lvl w:ilvl="2" w:tplc="097088A2" w:tentative="1">
      <w:start w:val="1"/>
      <w:numFmt w:val="bullet"/>
      <w:lvlText w:val="•"/>
      <w:lvlJc w:val="left"/>
      <w:pPr>
        <w:tabs>
          <w:tab w:val="num" w:pos="2160"/>
        </w:tabs>
        <w:ind w:left="2160" w:hanging="360"/>
      </w:pPr>
      <w:rPr>
        <w:rFonts w:ascii="Arial" w:hAnsi="Arial" w:hint="default"/>
      </w:rPr>
    </w:lvl>
    <w:lvl w:ilvl="3" w:tplc="25E87944" w:tentative="1">
      <w:start w:val="1"/>
      <w:numFmt w:val="bullet"/>
      <w:lvlText w:val="•"/>
      <w:lvlJc w:val="left"/>
      <w:pPr>
        <w:tabs>
          <w:tab w:val="num" w:pos="2880"/>
        </w:tabs>
        <w:ind w:left="2880" w:hanging="360"/>
      </w:pPr>
      <w:rPr>
        <w:rFonts w:ascii="Arial" w:hAnsi="Arial" w:hint="default"/>
      </w:rPr>
    </w:lvl>
    <w:lvl w:ilvl="4" w:tplc="823233BC" w:tentative="1">
      <w:start w:val="1"/>
      <w:numFmt w:val="bullet"/>
      <w:lvlText w:val="•"/>
      <w:lvlJc w:val="left"/>
      <w:pPr>
        <w:tabs>
          <w:tab w:val="num" w:pos="3600"/>
        </w:tabs>
        <w:ind w:left="3600" w:hanging="360"/>
      </w:pPr>
      <w:rPr>
        <w:rFonts w:ascii="Arial" w:hAnsi="Arial" w:hint="default"/>
      </w:rPr>
    </w:lvl>
    <w:lvl w:ilvl="5" w:tplc="06DEC766" w:tentative="1">
      <w:start w:val="1"/>
      <w:numFmt w:val="bullet"/>
      <w:lvlText w:val="•"/>
      <w:lvlJc w:val="left"/>
      <w:pPr>
        <w:tabs>
          <w:tab w:val="num" w:pos="4320"/>
        </w:tabs>
        <w:ind w:left="4320" w:hanging="360"/>
      </w:pPr>
      <w:rPr>
        <w:rFonts w:ascii="Arial" w:hAnsi="Arial" w:hint="default"/>
      </w:rPr>
    </w:lvl>
    <w:lvl w:ilvl="6" w:tplc="1E168668" w:tentative="1">
      <w:start w:val="1"/>
      <w:numFmt w:val="bullet"/>
      <w:lvlText w:val="•"/>
      <w:lvlJc w:val="left"/>
      <w:pPr>
        <w:tabs>
          <w:tab w:val="num" w:pos="5040"/>
        </w:tabs>
        <w:ind w:left="5040" w:hanging="360"/>
      </w:pPr>
      <w:rPr>
        <w:rFonts w:ascii="Arial" w:hAnsi="Arial" w:hint="default"/>
      </w:rPr>
    </w:lvl>
    <w:lvl w:ilvl="7" w:tplc="C1DA7B7E" w:tentative="1">
      <w:start w:val="1"/>
      <w:numFmt w:val="bullet"/>
      <w:lvlText w:val="•"/>
      <w:lvlJc w:val="left"/>
      <w:pPr>
        <w:tabs>
          <w:tab w:val="num" w:pos="5760"/>
        </w:tabs>
        <w:ind w:left="5760" w:hanging="360"/>
      </w:pPr>
      <w:rPr>
        <w:rFonts w:ascii="Arial" w:hAnsi="Arial" w:hint="default"/>
      </w:rPr>
    </w:lvl>
    <w:lvl w:ilvl="8" w:tplc="17A0D5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AA68B8"/>
    <w:multiLevelType w:val="multilevel"/>
    <w:tmpl w:val="47062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E03764"/>
    <w:multiLevelType w:val="hybridMultilevel"/>
    <w:tmpl w:val="E3BAE4DE"/>
    <w:lvl w:ilvl="0" w:tplc="C1987206">
      <w:start w:val="1"/>
      <w:numFmt w:val="decimal"/>
      <w:pStyle w:val="Heading2"/>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D336E"/>
    <w:multiLevelType w:val="hybridMultilevel"/>
    <w:tmpl w:val="0CD83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173A2"/>
    <w:multiLevelType w:val="multilevel"/>
    <w:tmpl w:val="D4E8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4109A9"/>
    <w:multiLevelType w:val="multilevel"/>
    <w:tmpl w:val="AE744A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4F065019"/>
    <w:multiLevelType w:val="multilevel"/>
    <w:tmpl w:val="299227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55282472"/>
    <w:multiLevelType w:val="hybridMultilevel"/>
    <w:tmpl w:val="B560B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F58791C"/>
    <w:multiLevelType w:val="multilevel"/>
    <w:tmpl w:val="DB421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762621"/>
    <w:multiLevelType w:val="hybridMultilevel"/>
    <w:tmpl w:val="E16EDC7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2EA07A8"/>
    <w:multiLevelType w:val="hybridMultilevel"/>
    <w:tmpl w:val="B100F49C"/>
    <w:lvl w:ilvl="0" w:tplc="AC388F42">
      <w:start w:val="1"/>
      <w:numFmt w:val="bullet"/>
      <w:lvlText w:val="•"/>
      <w:lvlJc w:val="left"/>
      <w:pPr>
        <w:tabs>
          <w:tab w:val="num" w:pos="720"/>
        </w:tabs>
        <w:ind w:left="720" w:hanging="360"/>
      </w:pPr>
      <w:rPr>
        <w:rFonts w:ascii="Arial" w:hAnsi="Arial" w:hint="default"/>
      </w:rPr>
    </w:lvl>
    <w:lvl w:ilvl="1" w:tplc="4DBA2AD2" w:tentative="1">
      <w:start w:val="1"/>
      <w:numFmt w:val="bullet"/>
      <w:lvlText w:val="•"/>
      <w:lvlJc w:val="left"/>
      <w:pPr>
        <w:tabs>
          <w:tab w:val="num" w:pos="1440"/>
        </w:tabs>
        <w:ind w:left="1440" w:hanging="360"/>
      </w:pPr>
      <w:rPr>
        <w:rFonts w:ascii="Arial" w:hAnsi="Arial" w:hint="default"/>
      </w:rPr>
    </w:lvl>
    <w:lvl w:ilvl="2" w:tplc="3C980D68" w:tentative="1">
      <w:start w:val="1"/>
      <w:numFmt w:val="bullet"/>
      <w:lvlText w:val="•"/>
      <w:lvlJc w:val="left"/>
      <w:pPr>
        <w:tabs>
          <w:tab w:val="num" w:pos="2160"/>
        </w:tabs>
        <w:ind w:left="2160" w:hanging="360"/>
      </w:pPr>
      <w:rPr>
        <w:rFonts w:ascii="Arial" w:hAnsi="Arial" w:hint="default"/>
      </w:rPr>
    </w:lvl>
    <w:lvl w:ilvl="3" w:tplc="8C645312" w:tentative="1">
      <w:start w:val="1"/>
      <w:numFmt w:val="bullet"/>
      <w:lvlText w:val="•"/>
      <w:lvlJc w:val="left"/>
      <w:pPr>
        <w:tabs>
          <w:tab w:val="num" w:pos="2880"/>
        </w:tabs>
        <w:ind w:left="2880" w:hanging="360"/>
      </w:pPr>
      <w:rPr>
        <w:rFonts w:ascii="Arial" w:hAnsi="Arial" w:hint="default"/>
      </w:rPr>
    </w:lvl>
    <w:lvl w:ilvl="4" w:tplc="36F0E8BE" w:tentative="1">
      <w:start w:val="1"/>
      <w:numFmt w:val="bullet"/>
      <w:lvlText w:val="•"/>
      <w:lvlJc w:val="left"/>
      <w:pPr>
        <w:tabs>
          <w:tab w:val="num" w:pos="3600"/>
        </w:tabs>
        <w:ind w:left="3600" w:hanging="360"/>
      </w:pPr>
      <w:rPr>
        <w:rFonts w:ascii="Arial" w:hAnsi="Arial" w:hint="default"/>
      </w:rPr>
    </w:lvl>
    <w:lvl w:ilvl="5" w:tplc="491E74C4" w:tentative="1">
      <w:start w:val="1"/>
      <w:numFmt w:val="bullet"/>
      <w:lvlText w:val="•"/>
      <w:lvlJc w:val="left"/>
      <w:pPr>
        <w:tabs>
          <w:tab w:val="num" w:pos="4320"/>
        </w:tabs>
        <w:ind w:left="4320" w:hanging="360"/>
      </w:pPr>
      <w:rPr>
        <w:rFonts w:ascii="Arial" w:hAnsi="Arial" w:hint="default"/>
      </w:rPr>
    </w:lvl>
    <w:lvl w:ilvl="6" w:tplc="E6FE2C76" w:tentative="1">
      <w:start w:val="1"/>
      <w:numFmt w:val="bullet"/>
      <w:lvlText w:val="•"/>
      <w:lvlJc w:val="left"/>
      <w:pPr>
        <w:tabs>
          <w:tab w:val="num" w:pos="5040"/>
        </w:tabs>
        <w:ind w:left="5040" w:hanging="360"/>
      </w:pPr>
      <w:rPr>
        <w:rFonts w:ascii="Arial" w:hAnsi="Arial" w:hint="default"/>
      </w:rPr>
    </w:lvl>
    <w:lvl w:ilvl="7" w:tplc="38183E4C" w:tentative="1">
      <w:start w:val="1"/>
      <w:numFmt w:val="bullet"/>
      <w:lvlText w:val="•"/>
      <w:lvlJc w:val="left"/>
      <w:pPr>
        <w:tabs>
          <w:tab w:val="num" w:pos="5760"/>
        </w:tabs>
        <w:ind w:left="5760" w:hanging="360"/>
      </w:pPr>
      <w:rPr>
        <w:rFonts w:ascii="Arial" w:hAnsi="Arial" w:hint="default"/>
      </w:rPr>
    </w:lvl>
    <w:lvl w:ilvl="8" w:tplc="48C046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0E578F"/>
    <w:multiLevelType w:val="multilevel"/>
    <w:tmpl w:val="C3D44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E537F2"/>
    <w:multiLevelType w:val="hybridMultilevel"/>
    <w:tmpl w:val="ECAC1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402F6A"/>
    <w:multiLevelType w:val="hybridMultilevel"/>
    <w:tmpl w:val="5A061198"/>
    <w:lvl w:ilvl="0" w:tplc="73180326">
      <w:start w:val="1"/>
      <w:numFmt w:val="bullet"/>
      <w:lvlText w:val="•"/>
      <w:lvlJc w:val="left"/>
      <w:pPr>
        <w:tabs>
          <w:tab w:val="num" w:pos="720"/>
        </w:tabs>
        <w:ind w:left="720" w:hanging="360"/>
      </w:pPr>
      <w:rPr>
        <w:rFonts w:ascii="Arial" w:hAnsi="Arial" w:hint="default"/>
      </w:rPr>
    </w:lvl>
    <w:lvl w:ilvl="1" w:tplc="12A00452" w:tentative="1">
      <w:start w:val="1"/>
      <w:numFmt w:val="bullet"/>
      <w:lvlText w:val="•"/>
      <w:lvlJc w:val="left"/>
      <w:pPr>
        <w:tabs>
          <w:tab w:val="num" w:pos="1440"/>
        </w:tabs>
        <w:ind w:left="1440" w:hanging="360"/>
      </w:pPr>
      <w:rPr>
        <w:rFonts w:ascii="Arial" w:hAnsi="Arial" w:hint="default"/>
      </w:rPr>
    </w:lvl>
    <w:lvl w:ilvl="2" w:tplc="F67C9362" w:tentative="1">
      <w:start w:val="1"/>
      <w:numFmt w:val="bullet"/>
      <w:lvlText w:val="•"/>
      <w:lvlJc w:val="left"/>
      <w:pPr>
        <w:tabs>
          <w:tab w:val="num" w:pos="2160"/>
        </w:tabs>
        <w:ind w:left="2160" w:hanging="360"/>
      </w:pPr>
      <w:rPr>
        <w:rFonts w:ascii="Arial" w:hAnsi="Arial" w:hint="default"/>
      </w:rPr>
    </w:lvl>
    <w:lvl w:ilvl="3" w:tplc="86A03E60" w:tentative="1">
      <w:start w:val="1"/>
      <w:numFmt w:val="bullet"/>
      <w:lvlText w:val="•"/>
      <w:lvlJc w:val="left"/>
      <w:pPr>
        <w:tabs>
          <w:tab w:val="num" w:pos="2880"/>
        </w:tabs>
        <w:ind w:left="2880" w:hanging="360"/>
      </w:pPr>
      <w:rPr>
        <w:rFonts w:ascii="Arial" w:hAnsi="Arial" w:hint="default"/>
      </w:rPr>
    </w:lvl>
    <w:lvl w:ilvl="4" w:tplc="526C7C86" w:tentative="1">
      <w:start w:val="1"/>
      <w:numFmt w:val="bullet"/>
      <w:lvlText w:val="•"/>
      <w:lvlJc w:val="left"/>
      <w:pPr>
        <w:tabs>
          <w:tab w:val="num" w:pos="3600"/>
        </w:tabs>
        <w:ind w:left="3600" w:hanging="360"/>
      </w:pPr>
      <w:rPr>
        <w:rFonts w:ascii="Arial" w:hAnsi="Arial" w:hint="default"/>
      </w:rPr>
    </w:lvl>
    <w:lvl w:ilvl="5" w:tplc="8C46C548" w:tentative="1">
      <w:start w:val="1"/>
      <w:numFmt w:val="bullet"/>
      <w:lvlText w:val="•"/>
      <w:lvlJc w:val="left"/>
      <w:pPr>
        <w:tabs>
          <w:tab w:val="num" w:pos="4320"/>
        </w:tabs>
        <w:ind w:left="4320" w:hanging="360"/>
      </w:pPr>
      <w:rPr>
        <w:rFonts w:ascii="Arial" w:hAnsi="Arial" w:hint="default"/>
      </w:rPr>
    </w:lvl>
    <w:lvl w:ilvl="6" w:tplc="1890B028" w:tentative="1">
      <w:start w:val="1"/>
      <w:numFmt w:val="bullet"/>
      <w:lvlText w:val="•"/>
      <w:lvlJc w:val="left"/>
      <w:pPr>
        <w:tabs>
          <w:tab w:val="num" w:pos="5040"/>
        </w:tabs>
        <w:ind w:left="5040" w:hanging="360"/>
      </w:pPr>
      <w:rPr>
        <w:rFonts w:ascii="Arial" w:hAnsi="Arial" w:hint="default"/>
      </w:rPr>
    </w:lvl>
    <w:lvl w:ilvl="7" w:tplc="76CA8E32" w:tentative="1">
      <w:start w:val="1"/>
      <w:numFmt w:val="bullet"/>
      <w:lvlText w:val="•"/>
      <w:lvlJc w:val="left"/>
      <w:pPr>
        <w:tabs>
          <w:tab w:val="num" w:pos="5760"/>
        </w:tabs>
        <w:ind w:left="5760" w:hanging="360"/>
      </w:pPr>
      <w:rPr>
        <w:rFonts w:ascii="Arial" w:hAnsi="Arial" w:hint="default"/>
      </w:rPr>
    </w:lvl>
    <w:lvl w:ilvl="8" w:tplc="7916A8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FB5968"/>
    <w:multiLevelType w:val="multilevel"/>
    <w:tmpl w:val="704A4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1"/>
  </w:num>
  <w:num w:numId="4">
    <w:abstractNumId w:val="2"/>
  </w:num>
  <w:num w:numId="5">
    <w:abstractNumId w:val="15"/>
  </w:num>
  <w:num w:numId="6">
    <w:abstractNumId w:val="10"/>
  </w:num>
  <w:num w:numId="7">
    <w:abstractNumId w:val="8"/>
  </w:num>
  <w:num w:numId="8">
    <w:abstractNumId w:val="13"/>
  </w:num>
  <w:num w:numId="9">
    <w:abstractNumId w:val="0"/>
  </w:num>
  <w:num w:numId="10">
    <w:abstractNumId w:val="3"/>
  </w:num>
  <w:num w:numId="11">
    <w:abstractNumId w:val="7"/>
  </w:num>
  <w:num w:numId="12">
    <w:abstractNumId w:val="16"/>
  </w:num>
  <w:num w:numId="13">
    <w:abstractNumId w:val="6"/>
  </w:num>
  <w:num w:numId="14">
    <w:abstractNumId w:val="11"/>
  </w:num>
  <w:num w:numId="15">
    <w:abstractNumId w:val="14"/>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E1"/>
    <w:rsid w:val="00002845"/>
    <w:rsid w:val="00014487"/>
    <w:rsid w:val="00027C8C"/>
    <w:rsid w:val="00070471"/>
    <w:rsid w:val="00095238"/>
    <w:rsid w:val="000E3EFF"/>
    <w:rsid w:val="00105E53"/>
    <w:rsid w:val="00120EF6"/>
    <w:rsid w:val="00152524"/>
    <w:rsid w:val="00157D13"/>
    <w:rsid w:val="00161D09"/>
    <w:rsid w:val="001874DF"/>
    <w:rsid w:val="001905F1"/>
    <w:rsid w:val="001B7203"/>
    <w:rsid w:val="001C47DA"/>
    <w:rsid w:val="00220172"/>
    <w:rsid w:val="00243831"/>
    <w:rsid w:val="00261F70"/>
    <w:rsid w:val="002647F4"/>
    <w:rsid w:val="002722E6"/>
    <w:rsid w:val="0028111C"/>
    <w:rsid w:val="002A00EC"/>
    <w:rsid w:val="002B5856"/>
    <w:rsid w:val="002F6E90"/>
    <w:rsid w:val="00315263"/>
    <w:rsid w:val="003376E7"/>
    <w:rsid w:val="003A0ACB"/>
    <w:rsid w:val="003D4BF5"/>
    <w:rsid w:val="0040090D"/>
    <w:rsid w:val="004432E7"/>
    <w:rsid w:val="004B731D"/>
    <w:rsid w:val="004D7647"/>
    <w:rsid w:val="004E45EC"/>
    <w:rsid w:val="004E65A3"/>
    <w:rsid w:val="00532F2C"/>
    <w:rsid w:val="00593364"/>
    <w:rsid w:val="005950E6"/>
    <w:rsid w:val="005A1429"/>
    <w:rsid w:val="005B5A90"/>
    <w:rsid w:val="005C3BAE"/>
    <w:rsid w:val="005C6190"/>
    <w:rsid w:val="00606713"/>
    <w:rsid w:val="006172A8"/>
    <w:rsid w:val="006239B3"/>
    <w:rsid w:val="006528E1"/>
    <w:rsid w:val="00670555"/>
    <w:rsid w:val="00681BDF"/>
    <w:rsid w:val="00697BE5"/>
    <w:rsid w:val="006D07B4"/>
    <w:rsid w:val="006E6D38"/>
    <w:rsid w:val="007713F0"/>
    <w:rsid w:val="00793C24"/>
    <w:rsid w:val="007D47F3"/>
    <w:rsid w:val="007F7910"/>
    <w:rsid w:val="008417D6"/>
    <w:rsid w:val="008709E6"/>
    <w:rsid w:val="00885374"/>
    <w:rsid w:val="008C3BB5"/>
    <w:rsid w:val="009143D7"/>
    <w:rsid w:val="00937425"/>
    <w:rsid w:val="009979E8"/>
    <w:rsid w:val="009D5678"/>
    <w:rsid w:val="009F0C6E"/>
    <w:rsid w:val="00A32F8A"/>
    <w:rsid w:val="00AA08A6"/>
    <w:rsid w:val="00AB1E5C"/>
    <w:rsid w:val="00AE702B"/>
    <w:rsid w:val="00AF711B"/>
    <w:rsid w:val="00B352D2"/>
    <w:rsid w:val="00B46BAF"/>
    <w:rsid w:val="00B64413"/>
    <w:rsid w:val="00B92D2B"/>
    <w:rsid w:val="00BD1046"/>
    <w:rsid w:val="00BD5842"/>
    <w:rsid w:val="00C05FAA"/>
    <w:rsid w:val="00C1443D"/>
    <w:rsid w:val="00C5237E"/>
    <w:rsid w:val="00C53413"/>
    <w:rsid w:val="00C8608F"/>
    <w:rsid w:val="00C969B6"/>
    <w:rsid w:val="00CC63B8"/>
    <w:rsid w:val="00D05DFC"/>
    <w:rsid w:val="00D11747"/>
    <w:rsid w:val="00D17EE5"/>
    <w:rsid w:val="00D40369"/>
    <w:rsid w:val="00D575C3"/>
    <w:rsid w:val="00D67BB5"/>
    <w:rsid w:val="00DA3ABD"/>
    <w:rsid w:val="00DE72E2"/>
    <w:rsid w:val="00E027F5"/>
    <w:rsid w:val="00E31B8C"/>
    <w:rsid w:val="00E41099"/>
    <w:rsid w:val="00E7394F"/>
    <w:rsid w:val="00EC41A2"/>
    <w:rsid w:val="00F33240"/>
    <w:rsid w:val="00F705EF"/>
    <w:rsid w:val="00F96C2B"/>
    <w:rsid w:val="00FA16B7"/>
    <w:rsid w:val="00FA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1B93"/>
  <w15:chartTrackingRefBased/>
  <w15:docId w15:val="{EDB69216-6083-402F-9B6C-7ECED9E4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3413"/>
    <w:pPr>
      <w:spacing w:after="0" w:line="240" w:lineRule="auto"/>
      <w:outlineLvl w:val="0"/>
    </w:pPr>
    <w:rPr>
      <w:rFonts w:ascii="Times New Roman" w:hAnsi="Times New Roman" w:cs="Times New Roman"/>
      <w:b/>
      <w:bCs/>
      <w:color w:val="000000"/>
      <w:sz w:val="24"/>
      <w:szCs w:val="24"/>
    </w:rPr>
  </w:style>
  <w:style w:type="paragraph" w:styleId="Heading2">
    <w:name w:val="heading 2"/>
    <w:basedOn w:val="ListParagraph"/>
    <w:next w:val="Normal"/>
    <w:link w:val="Heading2Char"/>
    <w:uiPriority w:val="9"/>
    <w:unhideWhenUsed/>
    <w:qFormat/>
    <w:rsid w:val="00C53413"/>
    <w:pPr>
      <w:numPr>
        <w:numId w:val="16"/>
      </w:numPr>
      <w:spacing w:after="0" w:line="240" w:lineRule="auto"/>
      <w:outlineLvl w:val="1"/>
    </w:pPr>
    <w:rPr>
      <w:rFonts w:ascii="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8E1"/>
    <w:pPr>
      <w:ind w:left="720"/>
      <w:contextualSpacing/>
    </w:pPr>
  </w:style>
  <w:style w:type="character" w:styleId="Hyperlink">
    <w:name w:val="Hyperlink"/>
    <w:basedOn w:val="DefaultParagraphFont"/>
    <w:uiPriority w:val="99"/>
    <w:unhideWhenUsed/>
    <w:rsid w:val="006528E1"/>
    <w:rPr>
      <w:color w:val="0563C1" w:themeColor="hyperlink"/>
      <w:u w:val="single"/>
    </w:rPr>
  </w:style>
  <w:style w:type="paragraph" w:styleId="NormalWeb">
    <w:name w:val="Normal (Web)"/>
    <w:basedOn w:val="Normal"/>
    <w:uiPriority w:val="99"/>
    <w:semiHidden/>
    <w:unhideWhenUsed/>
    <w:rsid w:val="00652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76252575231053134msolistparagraph">
    <w:name w:val="m_976252575231053134msolistparagraph"/>
    <w:basedOn w:val="Normal"/>
    <w:rsid w:val="00EC41A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5856"/>
    <w:rPr>
      <w:color w:val="954F72" w:themeColor="followedHyperlink"/>
      <w:u w:val="single"/>
    </w:rPr>
  </w:style>
  <w:style w:type="paragraph" w:styleId="BalloonText">
    <w:name w:val="Balloon Text"/>
    <w:basedOn w:val="Normal"/>
    <w:link w:val="BalloonTextChar"/>
    <w:uiPriority w:val="99"/>
    <w:semiHidden/>
    <w:unhideWhenUsed/>
    <w:rsid w:val="0027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E6"/>
    <w:rPr>
      <w:rFonts w:ascii="Segoe UI" w:hAnsi="Segoe UI" w:cs="Segoe UI"/>
      <w:sz w:val="18"/>
      <w:szCs w:val="18"/>
    </w:rPr>
  </w:style>
  <w:style w:type="character" w:styleId="CommentReference">
    <w:name w:val="annotation reference"/>
    <w:basedOn w:val="DefaultParagraphFont"/>
    <w:uiPriority w:val="99"/>
    <w:semiHidden/>
    <w:unhideWhenUsed/>
    <w:rsid w:val="009979E8"/>
    <w:rPr>
      <w:sz w:val="16"/>
      <w:szCs w:val="16"/>
    </w:rPr>
  </w:style>
  <w:style w:type="paragraph" w:styleId="CommentText">
    <w:name w:val="annotation text"/>
    <w:basedOn w:val="Normal"/>
    <w:link w:val="CommentTextChar"/>
    <w:uiPriority w:val="99"/>
    <w:semiHidden/>
    <w:unhideWhenUsed/>
    <w:rsid w:val="009979E8"/>
    <w:pPr>
      <w:spacing w:line="240" w:lineRule="auto"/>
    </w:pPr>
    <w:rPr>
      <w:sz w:val="20"/>
      <w:szCs w:val="20"/>
    </w:rPr>
  </w:style>
  <w:style w:type="character" w:customStyle="1" w:styleId="CommentTextChar">
    <w:name w:val="Comment Text Char"/>
    <w:basedOn w:val="DefaultParagraphFont"/>
    <w:link w:val="CommentText"/>
    <w:uiPriority w:val="99"/>
    <w:semiHidden/>
    <w:rsid w:val="009979E8"/>
    <w:rPr>
      <w:sz w:val="20"/>
      <w:szCs w:val="20"/>
    </w:rPr>
  </w:style>
  <w:style w:type="paragraph" w:styleId="CommentSubject">
    <w:name w:val="annotation subject"/>
    <w:basedOn w:val="CommentText"/>
    <w:next w:val="CommentText"/>
    <w:link w:val="CommentSubjectChar"/>
    <w:uiPriority w:val="99"/>
    <w:semiHidden/>
    <w:unhideWhenUsed/>
    <w:rsid w:val="009979E8"/>
    <w:rPr>
      <w:b/>
      <w:bCs/>
    </w:rPr>
  </w:style>
  <w:style w:type="character" w:customStyle="1" w:styleId="CommentSubjectChar">
    <w:name w:val="Comment Subject Char"/>
    <w:basedOn w:val="CommentTextChar"/>
    <w:link w:val="CommentSubject"/>
    <w:uiPriority w:val="99"/>
    <w:semiHidden/>
    <w:rsid w:val="009979E8"/>
    <w:rPr>
      <w:b/>
      <w:bCs/>
      <w:sz w:val="20"/>
      <w:szCs w:val="20"/>
    </w:rPr>
  </w:style>
  <w:style w:type="paragraph" w:styleId="Header">
    <w:name w:val="header"/>
    <w:basedOn w:val="Normal"/>
    <w:link w:val="HeaderChar"/>
    <w:uiPriority w:val="99"/>
    <w:unhideWhenUsed/>
    <w:rsid w:val="005B5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A90"/>
  </w:style>
  <w:style w:type="paragraph" w:styleId="Footer">
    <w:name w:val="footer"/>
    <w:basedOn w:val="Normal"/>
    <w:link w:val="FooterChar"/>
    <w:uiPriority w:val="99"/>
    <w:unhideWhenUsed/>
    <w:rsid w:val="005B5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A90"/>
  </w:style>
  <w:style w:type="character" w:customStyle="1" w:styleId="UnresolvedMention1">
    <w:name w:val="Unresolved Mention1"/>
    <w:basedOn w:val="DefaultParagraphFont"/>
    <w:uiPriority w:val="99"/>
    <w:semiHidden/>
    <w:unhideWhenUsed/>
    <w:rsid w:val="00AA08A6"/>
    <w:rPr>
      <w:color w:val="605E5C"/>
      <w:shd w:val="clear" w:color="auto" w:fill="E1DFDD"/>
    </w:rPr>
  </w:style>
  <w:style w:type="character" w:customStyle="1" w:styleId="Heading1Char">
    <w:name w:val="Heading 1 Char"/>
    <w:basedOn w:val="DefaultParagraphFont"/>
    <w:link w:val="Heading1"/>
    <w:uiPriority w:val="9"/>
    <w:rsid w:val="00C53413"/>
    <w:rPr>
      <w:rFonts w:ascii="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C53413"/>
    <w:rPr>
      <w:rFonts w:ascii="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1633">
      <w:bodyDiv w:val="1"/>
      <w:marLeft w:val="0"/>
      <w:marRight w:val="0"/>
      <w:marTop w:val="0"/>
      <w:marBottom w:val="0"/>
      <w:divBdr>
        <w:top w:val="none" w:sz="0" w:space="0" w:color="auto"/>
        <w:left w:val="none" w:sz="0" w:space="0" w:color="auto"/>
        <w:bottom w:val="none" w:sz="0" w:space="0" w:color="auto"/>
        <w:right w:val="none" w:sz="0" w:space="0" w:color="auto"/>
      </w:divBdr>
    </w:div>
    <w:div w:id="412970107">
      <w:bodyDiv w:val="1"/>
      <w:marLeft w:val="0"/>
      <w:marRight w:val="0"/>
      <w:marTop w:val="0"/>
      <w:marBottom w:val="0"/>
      <w:divBdr>
        <w:top w:val="none" w:sz="0" w:space="0" w:color="auto"/>
        <w:left w:val="none" w:sz="0" w:space="0" w:color="auto"/>
        <w:bottom w:val="none" w:sz="0" w:space="0" w:color="auto"/>
        <w:right w:val="none" w:sz="0" w:space="0" w:color="auto"/>
      </w:divBdr>
    </w:div>
    <w:div w:id="993531880">
      <w:bodyDiv w:val="1"/>
      <w:marLeft w:val="0"/>
      <w:marRight w:val="0"/>
      <w:marTop w:val="0"/>
      <w:marBottom w:val="0"/>
      <w:divBdr>
        <w:top w:val="none" w:sz="0" w:space="0" w:color="auto"/>
        <w:left w:val="none" w:sz="0" w:space="0" w:color="auto"/>
        <w:bottom w:val="none" w:sz="0" w:space="0" w:color="auto"/>
        <w:right w:val="none" w:sz="0" w:space="0" w:color="auto"/>
      </w:divBdr>
    </w:div>
    <w:div w:id="1118064232">
      <w:bodyDiv w:val="1"/>
      <w:marLeft w:val="0"/>
      <w:marRight w:val="0"/>
      <w:marTop w:val="0"/>
      <w:marBottom w:val="0"/>
      <w:divBdr>
        <w:top w:val="none" w:sz="0" w:space="0" w:color="auto"/>
        <w:left w:val="none" w:sz="0" w:space="0" w:color="auto"/>
        <w:bottom w:val="none" w:sz="0" w:space="0" w:color="auto"/>
        <w:right w:val="none" w:sz="0" w:space="0" w:color="auto"/>
      </w:divBdr>
      <w:divsChild>
        <w:div w:id="1280651284">
          <w:marLeft w:val="432"/>
          <w:marRight w:val="0"/>
          <w:marTop w:val="360"/>
          <w:marBottom w:val="0"/>
          <w:divBdr>
            <w:top w:val="none" w:sz="0" w:space="0" w:color="auto"/>
            <w:left w:val="none" w:sz="0" w:space="0" w:color="auto"/>
            <w:bottom w:val="none" w:sz="0" w:space="0" w:color="auto"/>
            <w:right w:val="none" w:sz="0" w:space="0" w:color="auto"/>
          </w:divBdr>
        </w:div>
        <w:div w:id="1252547095">
          <w:marLeft w:val="432"/>
          <w:marRight w:val="0"/>
          <w:marTop w:val="360"/>
          <w:marBottom w:val="0"/>
          <w:divBdr>
            <w:top w:val="none" w:sz="0" w:space="0" w:color="auto"/>
            <w:left w:val="none" w:sz="0" w:space="0" w:color="auto"/>
            <w:bottom w:val="none" w:sz="0" w:space="0" w:color="auto"/>
            <w:right w:val="none" w:sz="0" w:space="0" w:color="auto"/>
          </w:divBdr>
        </w:div>
      </w:divsChild>
    </w:div>
    <w:div w:id="1130442036">
      <w:bodyDiv w:val="1"/>
      <w:marLeft w:val="0"/>
      <w:marRight w:val="0"/>
      <w:marTop w:val="0"/>
      <w:marBottom w:val="0"/>
      <w:divBdr>
        <w:top w:val="none" w:sz="0" w:space="0" w:color="auto"/>
        <w:left w:val="none" w:sz="0" w:space="0" w:color="auto"/>
        <w:bottom w:val="none" w:sz="0" w:space="0" w:color="auto"/>
        <w:right w:val="none" w:sz="0" w:space="0" w:color="auto"/>
      </w:divBdr>
      <w:divsChild>
        <w:div w:id="309675720">
          <w:marLeft w:val="432"/>
          <w:marRight w:val="0"/>
          <w:marTop w:val="360"/>
          <w:marBottom w:val="0"/>
          <w:divBdr>
            <w:top w:val="none" w:sz="0" w:space="0" w:color="auto"/>
            <w:left w:val="none" w:sz="0" w:space="0" w:color="auto"/>
            <w:bottom w:val="none" w:sz="0" w:space="0" w:color="auto"/>
            <w:right w:val="none" w:sz="0" w:space="0" w:color="auto"/>
          </w:divBdr>
        </w:div>
        <w:div w:id="2057460267">
          <w:marLeft w:val="432"/>
          <w:marRight w:val="0"/>
          <w:marTop w:val="360"/>
          <w:marBottom w:val="0"/>
          <w:divBdr>
            <w:top w:val="none" w:sz="0" w:space="0" w:color="auto"/>
            <w:left w:val="none" w:sz="0" w:space="0" w:color="auto"/>
            <w:bottom w:val="none" w:sz="0" w:space="0" w:color="auto"/>
            <w:right w:val="none" w:sz="0" w:space="0" w:color="auto"/>
          </w:divBdr>
        </w:div>
      </w:divsChild>
    </w:div>
    <w:div w:id="1217660726">
      <w:bodyDiv w:val="1"/>
      <w:marLeft w:val="0"/>
      <w:marRight w:val="0"/>
      <w:marTop w:val="0"/>
      <w:marBottom w:val="0"/>
      <w:divBdr>
        <w:top w:val="none" w:sz="0" w:space="0" w:color="auto"/>
        <w:left w:val="none" w:sz="0" w:space="0" w:color="auto"/>
        <w:bottom w:val="none" w:sz="0" w:space="0" w:color="auto"/>
        <w:right w:val="none" w:sz="0" w:space="0" w:color="auto"/>
      </w:divBdr>
      <w:divsChild>
        <w:div w:id="930118207">
          <w:marLeft w:val="432"/>
          <w:marRight w:val="0"/>
          <w:marTop w:val="360"/>
          <w:marBottom w:val="0"/>
          <w:divBdr>
            <w:top w:val="none" w:sz="0" w:space="0" w:color="auto"/>
            <w:left w:val="none" w:sz="0" w:space="0" w:color="auto"/>
            <w:bottom w:val="none" w:sz="0" w:space="0" w:color="auto"/>
            <w:right w:val="none" w:sz="0" w:space="0" w:color="auto"/>
          </w:divBdr>
        </w:div>
        <w:div w:id="1965193863">
          <w:marLeft w:val="432"/>
          <w:marRight w:val="0"/>
          <w:marTop w:val="360"/>
          <w:marBottom w:val="0"/>
          <w:divBdr>
            <w:top w:val="none" w:sz="0" w:space="0" w:color="auto"/>
            <w:left w:val="none" w:sz="0" w:space="0" w:color="auto"/>
            <w:bottom w:val="none" w:sz="0" w:space="0" w:color="auto"/>
            <w:right w:val="none" w:sz="0" w:space="0" w:color="auto"/>
          </w:divBdr>
        </w:div>
      </w:divsChild>
    </w:div>
    <w:div w:id="1394352614">
      <w:bodyDiv w:val="1"/>
      <w:marLeft w:val="0"/>
      <w:marRight w:val="0"/>
      <w:marTop w:val="0"/>
      <w:marBottom w:val="0"/>
      <w:divBdr>
        <w:top w:val="none" w:sz="0" w:space="0" w:color="auto"/>
        <w:left w:val="none" w:sz="0" w:space="0" w:color="auto"/>
        <w:bottom w:val="none" w:sz="0" w:space="0" w:color="auto"/>
        <w:right w:val="none" w:sz="0" w:space="0" w:color="auto"/>
      </w:divBdr>
      <w:divsChild>
        <w:div w:id="1636636544">
          <w:marLeft w:val="432"/>
          <w:marRight w:val="0"/>
          <w:marTop w:val="360"/>
          <w:marBottom w:val="0"/>
          <w:divBdr>
            <w:top w:val="none" w:sz="0" w:space="0" w:color="auto"/>
            <w:left w:val="none" w:sz="0" w:space="0" w:color="auto"/>
            <w:bottom w:val="none" w:sz="0" w:space="0" w:color="auto"/>
            <w:right w:val="none" w:sz="0" w:space="0" w:color="auto"/>
          </w:divBdr>
        </w:div>
        <w:div w:id="791170135">
          <w:marLeft w:val="432"/>
          <w:marRight w:val="0"/>
          <w:marTop w:val="360"/>
          <w:marBottom w:val="0"/>
          <w:divBdr>
            <w:top w:val="none" w:sz="0" w:space="0" w:color="auto"/>
            <w:left w:val="none" w:sz="0" w:space="0" w:color="auto"/>
            <w:bottom w:val="none" w:sz="0" w:space="0" w:color="auto"/>
            <w:right w:val="none" w:sz="0" w:space="0" w:color="auto"/>
          </w:divBdr>
        </w:div>
      </w:divsChild>
    </w:div>
    <w:div w:id="15518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speced/guid/rsa/subregulatory/pd-16-0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sa.ed.gov/sites/default/files/subregulatory/tac-17-0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ed.gov/policy/speced/guid/rsa/subregulatory/pd-19-03.pdf" TargetMode="External"/><Relationship Id="rId4" Type="http://schemas.openxmlformats.org/officeDocument/2006/relationships/webSettings" Target="webSettings.xml"/><Relationship Id="rId9" Type="http://schemas.openxmlformats.org/officeDocument/2006/relationships/hyperlink" Target="https://rsa.ed.gov/sites/default/files/subregulatory/tac-17-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dc:creator>
  <cp:keywords/>
  <dc:description/>
  <cp:lastModifiedBy>Rachel Anderson</cp:lastModifiedBy>
  <cp:revision>2</cp:revision>
  <dcterms:created xsi:type="dcterms:W3CDTF">2020-08-27T15:54:00Z</dcterms:created>
  <dcterms:modified xsi:type="dcterms:W3CDTF">2020-08-27T15:54:00Z</dcterms:modified>
</cp:coreProperties>
</file>