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54" w:rsidRPr="00A15C2A" w:rsidRDefault="001D597F" w:rsidP="00292AFA">
      <w:pPr>
        <w:spacing w:after="0"/>
        <w:rPr>
          <w:rFonts w:ascii="Arial" w:hAnsi="Arial" w:cs="Arial"/>
          <w:sz w:val="28"/>
          <w:szCs w:val="28"/>
        </w:rPr>
      </w:pPr>
      <w:r>
        <w:rPr>
          <w:noProof/>
        </w:rPr>
        <w:drawing>
          <wp:inline distT="0" distB="0" distL="0" distR="0" wp14:anchorId="680EA531" wp14:editId="6C03A348">
            <wp:extent cx="3619500" cy="1047750"/>
            <wp:effectExtent l="0" t="0" r="0" b="0"/>
            <wp:docPr id="1" name="Picture 1" descr="LEA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 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1047750"/>
                    </a:xfrm>
                    <a:prstGeom prst="rect">
                      <a:avLst/>
                    </a:prstGeom>
                    <a:noFill/>
                    <a:ln>
                      <a:noFill/>
                    </a:ln>
                  </pic:spPr>
                </pic:pic>
              </a:graphicData>
            </a:graphic>
          </wp:inline>
        </w:drawing>
      </w:r>
      <w:hyperlink r:id="rId6" w:history="1">
        <w:r w:rsidRPr="00A15C2A">
          <w:rPr>
            <w:rStyle w:val="Hyperlink"/>
            <w:rFonts w:ascii="Arial" w:hAnsi="Arial" w:cs="Arial"/>
            <w:sz w:val="28"/>
            <w:szCs w:val="28"/>
          </w:rPr>
          <w:t>http://www.leadcenter.org/</w:t>
        </w:r>
      </w:hyperlink>
    </w:p>
    <w:p w:rsidR="001D597F" w:rsidRPr="00A15C2A" w:rsidRDefault="00A15C2A" w:rsidP="00292AFA">
      <w:pPr>
        <w:spacing w:after="0"/>
        <w:rPr>
          <w:rFonts w:ascii="Arial" w:hAnsi="Arial" w:cs="Arial"/>
          <w:sz w:val="28"/>
          <w:szCs w:val="28"/>
        </w:rPr>
      </w:pPr>
      <w:hyperlink r:id="rId7" w:history="1">
        <w:r w:rsidR="001D597F" w:rsidRPr="00A15C2A">
          <w:rPr>
            <w:rStyle w:val="Hyperlink"/>
            <w:rFonts w:ascii="Arial" w:hAnsi="Arial" w:cs="Arial"/>
            <w:sz w:val="28"/>
            <w:szCs w:val="28"/>
          </w:rPr>
          <w:t>http://www.leadcenter.org/about-us</w:t>
        </w:r>
      </w:hyperlink>
    </w:p>
    <w:p w:rsidR="001D597F" w:rsidRPr="00A15C2A" w:rsidRDefault="001D597F" w:rsidP="00292AFA">
      <w:pPr>
        <w:spacing w:after="0"/>
        <w:rPr>
          <w:rStyle w:val="Strong"/>
          <w:rFonts w:ascii="Arial" w:hAnsi="Arial" w:cs="Arial"/>
          <w:b w:val="0"/>
          <w:sz w:val="28"/>
          <w:szCs w:val="28"/>
        </w:rPr>
      </w:pPr>
      <w:r w:rsidRPr="00A15C2A">
        <w:rPr>
          <w:rStyle w:val="Strong"/>
          <w:rFonts w:ascii="Arial" w:hAnsi="Arial" w:cs="Arial"/>
          <w:b w:val="0"/>
          <w:sz w:val="28"/>
          <w:szCs w:val="28"/>
        </w:rPr>
        <w:t>The LEAD Center</w:t>
      </w:r>
      <w:r w:rsidRPr="00A15C2A">
        <w:rPr>
          <w:rFonts w:ascii="Arial" w:hAnsi="Arial" w:cs="Arial"/>
          <w:sz w:val="28"/>
          <w:szCs w:val="28"/>
        </w:rPr>
        <w:t xml:space="preserve"> is a collaborative of disability, workforce and economic empowerment organizations dedicated to improving employment and economic advancement outcomes for all people with disabilities. </w:t>
      </w:r>
      <w:r w:rsidRPr="00A15C2A">
        <w:rPr>
          <w:rStyle w:val="Strong"/>
          <w:rFonts w:ascii="Arial" w:hAnsi="Arial" w:cs="Arial"/>
          <w:b w:val="0"/>
          <w:sz w:val="28"/>
          <w:szCs w:val="28"/>
        </w:rPr>
        <w:t>The LEAD Center is funded by the Office of Disability Employment Policy, U.S. Department of Labo</w:t>
      </w:r>
      <w:r w:rsidR="00B34F6B" w:rsidRPr="00A15C2A">
        <w:rPr>
          <w:rStyle w:val="Strong"/>
          <w:rFonts w:ascii="Arial" w:hAnsi="Arial" w:cs="Arial"/>
          <w:b w:val="0"/>
          <w:sz w:val="28"/>
          <w:szCs w:val="28"/>
        </w:rPr>
        <w:t>http://www.oregon.gov/ODE</w:t>
      </w:r>
      <w:r w:rsidRPr="00A15C2A">
        <w:rPr>
          <w:rStyle w:val="Strong"/>
          <w:rFonts w:ascii="Arial" w:hAnsi="Arial" w:cs="Arial"/>
          <w:b w:val="0"/>
          <w:sz w:val="28"/>
          <w:szCs w:val="28"/>
        </w:rPr>
        <w:t>r, Grant #OD-23863-12-75-4-11</w:t>
      </w:r>
    </w:p>
    <w:p w:rsidR="004550BB" w:rsidRPr="00A15C2A" w:rsidRDefault="00F42DFA" w:rsidP="00292AFA">
      <w:pPr>
        <w:spacing w:after="0"/>
        <w:rPr>
          <w:rFonts w:ascii="Arial" w:hAnsi="Arial" w:cs="Arial"/>
          <w:b/>
          <w:bCs/>
          <w:sz w:val="28"/>
          <w:szCs w:val="28"/>
        </w:rPr>
      </w:pPr>
      <w:r>
        <w:rPr>
          <w:rFonts w:ascii="Arial" w:hAnsi="Arial" w:cs="Arial"/>
          <w:noProof/>
          <w:color w:val="001BA0"/>
          <w:sz w:val="20"/>
          <w:szCs w:val="20"/>
        </w:rPr>
        <w:drawing>
          <wp:inline distT="0" distB="0" distL="0" distR="0" wp14:anchorId="709C70FC" wp14:editId="3CA77480">
            <wp:extent cx="1428750" cy="1416050"/>
            <wp:effectExtent l="0" t="0" r="0" b="0"/>
            <wp:docPr id="5" name="Picture 5" descr="Image result for images oregon department of educ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regon department of educ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16050"/>
                    </a:xfrm>
                    <a:prstGeom prst="rect">
                      <a:avLst/>
                    </a:prstGeom>
                    <a:noFill/>
                    <a:ln>
                      <a:noFill/>
                    </a:ln>
                  </pic:spPr>
                </pic:pic>
              </a:graphicData>
            </a:graphic>
          </wp:inline>
        </w:drawing>
      </w:r>
      <w:r w:rsidR="00B34F6B">
        <w:rPr>
          <w:rFonts w:ascii="Helvetica" w:eastAsia="Times New Roman" w:hAnsi="Helvetica" w:cs="Helvetica"/>
          <w:color w:val="333333"/>
          <w:sz w:val="21"/>
          <w:szCs w:val="21"/>
        </w:rPr>
        <w:t xml:space="preserve"> </w:t>
      </w:r>
      <w:r w:rsidR="004550BB" w:rsidRPr="00A15C2A">
        <w:rPr>
          <w:rFonts w:ascii="Arial" w:eastAsia="Times New Roman" w:hAnsi="Arial" w:cs="Arial"/>
          <w:color w:val="333333"/>
          <w:sz w:val="28"/>
          <w:szCs w:val="28"/>
        </w:rPr>
        <w:fldChar w:fldCharType="begin"/>
      </w:r>
      <w:r w:rsidR="004550BB" w:rsidRPr="00A15C2A">
        <w:rPr>
          <w:rFonts w:ascii="Arial" w:eastAsia="Times New Roman" w:hAnsi="Arial" w:cs="Arial"/>
          <w:color w:val="333333"/>
          <w:sz w:val="28"/>
          <w:szCs w:val="28"/>
        </w:rPr>
        <w:instrText xml:space="preserve"> HYPERLINK "http://www.oregon.gov/ode/students-and-family/SpecialEducation/SecondaryTransition/" \o "Back to Education Programs &amp; Secondary Transition" </w:instrText>
      </w:r>
      <w:r w:rsidR="004550BB" w:rsidRPr="00A15C2A">
        <w:rPr>
          <w:rFonts w:ascii="Arial" w:eastAsia="Times New Roman" w:hAnsi="Arial" w:cs="Arial"/>
          <w:color w:val="333333"/>
          <w:sz w:val="28"/>
          <w:szCs w:val="28"/>
        </w:rPr>
        <w:fldChar w:fldCharType="separate"/>
      </w:r>
    </w:p>
    <w:p w:rsidR="004550BB" w:rsidRPr="00A15C2A" w:rsidRDefault="004550BB" w:rsidP="00292AFA">
      <w:pPr>
        <w:spacing w:after="0" w:line="240" w:lineRule="auto"/>
        <w:textAlignment w:val="center"/>
        <w:rPr>
          <w:rFonts w:ascii="Arial" w:eastAsia="Times New Roman" w:hAnsi="Arial" w:cs="Arial"/>
          <w:sz w:val="28"/>
          <w:szCs w:val="28"/>
        </w:rPr>
      </w:pPr>
      <w:r w:rsidRPr="00A15C2A">
        <w:rPr>
          <w:rFonts w:ascii="Arial" w:eastAsia="Times New Roman" w:hAnsi="Arial" w:cs="Arial"/>
          <w:color w:val="337AB7"/>
          <w:sz w:val="28"/>
          <w:szCs w:val="28"/>
        </w:rPr>
        <w:t xml:space="preserve">Education Programs &amp; Secondary Transition State-supported systems that provide direct services to Oregon's programs, districts and schools        </w:t>
      </w:r>
    </w:p>
    <w:p w:rsidR="00B34F6B" w:rsidRPr="00A15C2A" w:rsidRDefault="004550BB" w:rsidP="00292AFA">
      <w:pPr>
        <w:spacing w:after="0"/>
        <w:rPr>
          <w:rFonts w:ascii="Arial" w:eastAsia="Times New Roman" w:hAnsi="Arial" w:cs="Arial"/>
          <w:color w:val="333333"/>
          <w:sz w:val="28"/>
          <w:szCs w:val="28"/>
        </w:rPr>
      </w:pPr>
      <w:r w:rsidRPr="00A15C2A">
        <w:rPr>
          <w:rFonts w:ascii="Arial" w:eastAsia="Times New Roman" w:hAnsi="Arial" w:cs="Arial"/>
          <w:color w:val="333333"/>
          <w:sz w:val="28"/>
          <w:szCs w:val="28"/>
        </w:rPr>
        <w:fldChar w:fldCharType="end"/>
      </w:r>
      <w:r w:rsidR="00B34F6B" w:rsidRPr="00A15C2A">
        <w:rPr>
          <w:rFonts w:ascii="Arial" w:hAnsi="Arial" w:cs="Arial"/>
          <w:color w:val="333333"/>
          <w:sz w:val="28"/>
          <w:szCs w:val="28"/>
        </w:rPr>
        <w:t>Beginning not later than the first IEP to be in effect when the student is 16 and updated annually thereafter, the IEP must include the transition services (including courses of study) needed to assist the student in reaching the postsecondary goals. In situations in which the student is turning 16 during the duration of the IEP and updated annually thereafter, the IEP team may want to address these issues at the time of the annual review rather than meeting again before the student turns 16.</w:t>
      </w:r>
    </w:p>
    <w:p w:rsidR="004550BB" w:rsidRPr="00A15C2A" w:rsidRDefault="00A15C2A" w:rsidP="00292AFA">
      <w:pPr>
        <w:spacing w:after="0"/>
        <w:rPr>
          <w:rFonts w:ascii="Arial" w:hAnsi="Arial" w:cs="Arial"/>
          <w:sz w:val="28"/>
          <w:szCs w:val="28"/>
        </w:rPr>
      </w:pPr>
      <w:hyperlink r:id="rId10" w:history="1">
        <w:r w:rsidR="004550BB" w:rsidRPr="00A15C2A">
          <w:rPr>
            <w:rStyle w:val="Hyperlink"/>
            <w:rFonts w:ascii="Arial" w:hAnsi="Arial" w:cs="Arial"/>
            <w:sz w:val="28"/>
            <w:szCs w:val="28"/>
          </w:rPr>
          <w:t>http://www.oregon.gov/ode/students-and-family/SpecialEducation/SecondaryTransition/Pages/Secondary-Transition-Services.aspx</w:t>
        </w:r>
      </w:hyperlink>
    </w:p>
    <w:p w:rsidR="00E6722A" w:rsidRPr="00A15C2A" w:rsidRDefault="00217EBA" w:rsidP="00292AFA">
      <w:pPr>
        <w:spacing w:after="0" w:line="240" w:lineRule="auto"/>
        <w:rPr>
          <w:rFonts w:ascii="Arial" w:eastAsia="Times New Roman" w:hAnsi="Arial" w:cs="Arial"/>
          <w:sz w:val="28"/>
          <w:szCs w:val="28"/>
        </w:rPr>
      </w:pPr>
      <w:r w:rsidRPr="00A15C2A">
        <w:rPr>
          <w:rFonts w:ascii="Arial" w:eastAsia="Times New Roman" w:hAnsi="Arial" w:cs="Arial"/>
          <w:sz w:val="28"/>
          <w:szCs w:val="28"/>
        </w:rPr>
        <w:t> </w:t>
      </w:r>
      <w:r w:rsidRPr="00A15C2A">
        <w:rPr>
          <w:rFonts w:ascii="Arial" w:eastAsia="Times New Roman" w:hAnsi="Arial" w:cs="Arial"/>
          <w:sz w:val="28"/>
          <w:szCs w:val="28"/>
        </w:rPr>
        <w:br/>
        <w:t> </w:t>
      </w:r>
      <w:hyperlink r:id="rId11" w:history="1">
        <w:r w:rsidRPr="00A15C2A">
          <w:rPr>
            <w:rFonts w:ascii="Arial" w:eastAsia="Times New Roman" w:hAnsi="Arial" w:cs="Arial"/>
            <w:color w:val="0000FF"/>
            <w:sz w:val="28"/>
            <w:szCs w:val="28"/>
            <w:u w:val="single"/>
          </w:rPr>
          <w:t xml:space="preserve">Transition Reference Materials Flowchart </w:t>
        </w:r>
      </w:hyperlink>
    </w:p>
    <w:p w:rsidR="00E6722A" w:rsidRDefault="00E6722A" w:rsidP="00292AFA">
      <w:pPr>
        <w:spacing w:after="0" w:line="240" w:lineRule="auto"/>
        <w:rPr>
          <w:rFonts w:ascii="Times New Roman" w:eastAsia="Times New Roman" w:hAnsi="Times New Roman" w:cs="Times New Roman"/>
          <w:sz w:val="24"/>
          <w:szCs w:val="24"/>
        </w:rPr>
      </w:pPr>
    </w:p>
    <w:p w:rsidR="00E6722A" w:rsidRDefault="00E6722A" w:rsidP="00292AFA">
      <w:pPr>
        <w:spacing w:after="0" w:line="240" w:lineRule="auto"/>
        <w:rPr>
          <w:rFonts w:ascii="Times New Roman" w:eastAsia="Times New Roman" w:hAnsi="Times New Roman" w:cs="Times New Roman"/>
          <w:sz w:val="24"/>
          <w:szCs w:val="24"/>
        </w:rPr>
      </w:pPr>
    </w:p>
    <w:p w:rsidR="00217EBA" w:rsidRDefault="00E6722A" w:rsidP="00292AFA">
      <w:pPr>
        <w:spacing w:after="0" w:line="240" w:lineRule="auto"/>
        <w:rPr>
          <w:rFonts w:ascii="Times New Roman" w:eastAsia="Times New Roman" w:hAnsi="Times New Roman" w:cs="Times New Roman"/>
          <w:sz w:val="24"/>
          <w:szCs w:val="24"/>
        </w:rPr>
      </w:pPr>
      <w:r>
        <w:rPr>
          <w:noProof/>
        </w:rPr>
        <w:drawing>
          <wp:inline distT="0" distB="0" distL="0" distR="0" wp14:anchorId="66022D6B" wp14:editId="4D3066E0">
            <wp:extent cx="939800" cy="710621"/>
            <wp:effectExtent l="0" t="0" r="0" b="0"/>
            <wp:docPr id="6" name="Picture 6" descr="http://projectdesigngroup.net/wp-content/uploads/2015/01/wou-380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jectdesigngroup.net/wp-content/uploads/2015/01/wou-380x2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74" cy="724590"/>
                    </a:xfrm>
                    <a:prstGeom prst="rect">
                      <a:avLst/>
                    </a:prstGeom>
                    <a:noFill/>
                    <a:ln>
                      <a:noFill/>
                    </a:ln>
                  </pic:spPr>
                </pic:pic>
              </a:graphicData>
            </a:graphic>
          </wp:inline>
        </w:drawing>
      </w:r>
    </w:p>
    <w:p w:rsidR="00E6722A" w:rsidRDefault="00E6722A" w:rsidP="00292AFA">
      <w:pPr>
        <w:spacing w:after="0" w:line="240" w:lineRule="auto"/>
        <w:rPr>
          <w:rFonts w:ascii="Times New Roman" w:eastAsia="Times New Roman" w:hAnsi="Times New Roman" w:cs="Times New Roman"/>
          <w:sz w:val="24"/>
          <w:szCs w:val="24"/>
        </w:rPr>
      </w:pPr>
    </w:p>
    <w:p w:rsidR="001D597F" w:rsidRDefault="00E6722A" w:rsidP="00292AFA">
      <w:pPr>
        <w:spacing w:after="0"/>
        <w:rPr>
          <w:rStyle w:val="Strong"/>
        </w:rPr>
      </w:pPr>
      <w:r>
        <w:rPr>
          <w:rFonts w:ascii="Helvetica" w:hAnsi="Helvetica" w:cs="Helvetica"/>
          <w:noProof/>
          <w:color w:val="2767A2"/>
          <w:sz w:val="21"/>
          <w:szCs w:val="21"/>
        </w:rPr>
        <w:drawing>
          <wp:inline distT="0" distB="0" distL="0" distR="0" wp14:anchorId="45F12155" wp14:editId="6F6CFD1D">
            <wp:extent cx="457200" cy="457200"/>
            <wp:effectExtent l="0" t="0" r="0" b="0"/>
            <wp:docPr id="9" name="Picture 9" descr="The Transition Community Network">
              <a:hlinkClick xmlns:a="http://schemas.openxmlformats.org/drawingml/2006/main" r:id="rId13" tooltip="&quot;The Transition Community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ransition Community Network">
                      <a:hlinkClick r:id="rId13" tooltip="&quot;The Transition Community Networ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05BD5">
        <w:rPr>
          <w:rFonts w:ascii="Helvetica" w:hAnsi="Helvetica" w:cs="Helvetica"/>
          <w:noProof/>
          <w:color w:val="2767A2"/>
          <w:sz w:val="21"/>
          <w:szCs w:val="21"/>
        </w:rPr>
        <w:drawing>
          <wp:inline distT="0" distB="0" distL="0" distR="0" wp14:anchorId="049AB055" wp14:editId="0DBD81CD">
            <wp:extent cx="711200" cy="482600"/>
            <wp:effectExtent l="0" t="0" r="0" b="0"/>
            <wp:docPr id="10" name="Picture 10" descr="Teaching Research Institute">
              <a:hlinkClick xmlns:a="http://schemas.openxmlformats.org/drawingml/2006/main" r:id="rId15" tooltip="&quot;Teaching Research Institu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ching Research Institute">
                      <a:hlinkClick r:id="rId15" tooltip="&quot;Teaching Research Institut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482600"/>
                    </a:xfrm>
                    <a:prstGeom prst="rect">
                      <a:avLst/>
                    </a:prstGeom>
                    <a:noFill/>
                    <a:ln>
                      <a:noFill/>
                    </a:ln>
                  </pic:spPr>
                </pic:pic>
              </a:graphicData>
            </a:graphic>
          </wp:inline>
        </w:drawing>
      </w:r>
      <w:r w:rsidR="00405BD5">
        <w:rPr>
          <w:rStyle w:val="Strong"/>
        </w:rPr>
        <w:t xml:space="preserve"> Teaching Research Institute</w:t>
      </w:r>
    </w:p>
    <w:p w:rsidR="00405BD5" w:rsidRDefault="00405BD5" w:rsidP="00292AFA">
      <w:pPr>
        <w:spacing w:after="0"/>
        <w:rPr>
          <w:rStyle w:val="Strong"/>
        </w:rPr>
      </w:pPr>
      <w:r>
        <w:rPr>
          <w:rStyle w:val="Strong"/>
        </w:rPr>
        <w:t>Western Oregon University</w:t>
      </w:r>
    </w:p>
    <w:p w:rsidR="004C4757" w:rsidRPr="00A15C2A" w:rsidRDefault="00405BD5" w:rsidP="00292AFA">
      <w:pPr>
        <w:spacing w:after="0"/>
        <w:rPr>
          <w:rFonts w:ascii="Arial" w:hAnsi="Arial" w:cs="Arial"/>
          <w:color w:val="333333"/>
          <w:sz w:val="28"/>
          <w:szCs w:val="28"/>
          <w:lang w:val="en"/>
        </w:rPr>
      </w:pPr>
      <w:r w:rsidRPr="00A15C2A">
        <w:rPr>
          <w:rFonts w:ascii="Arial" w:hAnsi="Arial" w:cs="Arial"/>
          <w:color w:val="333333"/>
          <w:sz w:val="28"/>
          <w:szCs w:val="28"/>
          <w:lang w:val="en"/>
        </w:rPr>
        <w:t xml:space="preserve">Resources related to transitioning youth with disabilities to adulthood in </w:t>
      </w:r>
    </w:p>
    <w:p w:rsidR="00405BD5" w:rsidRPr="00A15C2A" w:rsidRDefault="00405BD5" w:rsidP="00292AFA">
      <w:pPr>
        <w:spacing w:after="0"/>
        <w:rPr>
          <w:rFonts w:ascii="Arial" w:hAnsi="Arial" w:cs="Arial"/>
          <w:color w:val="333333"/>
          <w:sz w:val="28"/>
          <w:szCs w:val="28"/>
          <w:lang w:val="en"/>
        </w:rPr>
      </w:pPr>
      <w:r w:rsidRPr="00A15C2A">
        <w:rPr>
          <w:rFonts w:ascii="Arial" w:hAnsi="Arial" w:cs="Arial"/>
          <w:color w:val="333333"/>
          <w:sz w:val="28"/>
          <w:szCs w:val="28"/>
          <w:lang w:val="en"/>
        </w:rPr>
        <w:t>Oregon</w:t>
      </w:r>
      <w:r w:rsidR="00E9397E" w:rsidRPr="00A15C2A">
        <w:rPr>
          <w:rFonts w:ascii="Arial" w:hAnsi="Arial" w:cs="Arial"/>
          <w:color w:val="333333"/>
          <w:sz w:val="28"/>
          <w:szCs w:val="28"/>
          <w:lang w:val="en"/>
        </w:rPr>
        <w:t>http://triwou.org/projects/tcn</w:t>
      </w:r>
    </w:p>
    <w:p w:rsidR="00E9397E" w:rsidRPr="00A15C2A" w:rsidRDefault="00E9397E" w:rsidP="00292AFA">
      <w:pPr>
        <w:spacing w:after="0"/>
        <w:rPr>
          <w:rFonts w:ascii="Arial" w:hAnsi="Arial" w:cs="Arial"/>
          <w:color w:val="333333"/>
          <w:sz w:val="28"/>
          <w:szCs w:val="28"/>
          <w:lang w:val="en"/>
        </w:rPr>
      </w:pPr>
      <w:r w:rsidRPr="00A15C2A">
        <w:rPr>
          <w:rFonts w:ascii="Arial" w:hAnsi="Arial" w:cs="Arial"/>
          <w:color w:val="333333"/>
          <w:sz w:val="28"/>
          <w:szCs w:val="28"/>
          <w:lang w:val="en"/>
        </w:rPr>
        <w:lastRenderedPageBreak/>
        <w:t>Transition Resource Handbook</w:t>
      </w:r>
    </w:p>
    <w:p w:rsidR="00E9397E" w:rsidRPr="00A15C2A" w:rsidRDefault="00A15C2A" w:rsidP="00292AFA">
      <w:pPr>
        <w:spacing w:after="0"/>
        <w:rPr>
          <w:rFonts w:ascii="Arial" w:hAnsi="Arial" w:cs="Arial"/>
          <w:color w:val="333333"/>
          <w:sz w:val="28"/>
          <w:szCs w:val="28"/>
          <w:lang w:val="en"/>
        </w:rPr>
      </w:pPr>
      <w:hyperlink r:id="rId17" w:history="1">
        <w:r w:rsidR="00E9397E" w:rsidRPr="00A15C2A">
          <w:rPr>
            <w:rStyle w:val="Hyperlink"/>
            <w:rFonts w:ascii="Arial" w:hAnsi="Arial" w:cs="Arial"/>
            <w:sz w:val="28"/>
            <w:szCs w:val="28"/>
            <w:lang w:val="en"/>
          </w:rPr>
          <w:t>http://triwou.org/projects/tcn/resourcebooklet</w:t>
        </w:r>
      </w:hyperlink>
    </w:p>
    <w:p w:rsidR="00A052FD" w:rsidRPr="00A15C2A" w:rsidRDefault="00A052FD" w:rsidP="00292AFA">
      <w:pPr>
        <w:spacing w:after="0"/>
        <w:rPr>
          <w:rFonts w:ascii="Arial" w:hAnsi="Arial" w:cs="Arial"/>
          <w:color w:val="333333"/>
          <w:sz w:val="28"/>
          <w:szCs w:val="28"/>
          <w:lang w:val="en"/>
        </w:rPr>
      </w:pPr>
    </w:p>
    <w:p w:rsidR="00A052FD" w:rsidRPr="00A15C2A" w:rsidRDefault="00A15C2A" w:rsidP="00292AFA">
      <w:pPr>
        <w:spacing w:after="0"/>
        <w:rPr>
          <w:rFonts w:ascii="Arial" w:hAnsi="Arial" w:cs="Arial"/>
          <w:color w:val="333333"/>
          <w:sz w:val="28"/>
          <w:szCs w:val="28"/>
          <w:lang w:val="en"/>
        </w:rPr>
      </w:pPr>
      <w:hyperlink r:id="rId18" w:history="1">
        <w:r w:rsidR="00A052FD" w:rsidRPr="00A15C2A">
          <w:rPr>
            <w:rStyle w:val="Hyperlink"/>
            <w:rFonts w:ascii="Arial" w:hAnsi="Arial" w:cs="Arial"/>
            <w:sz w:val="28"/>
            <w:szCs w:val="28"/>
            <w:lang w:val="en"/>
          </w:rPr>
          <w:t>http://5c2cabd466efc6790a0a-6728e7c952118b70f16620a9fc754159.r37.cf1.rackcdn.com/cms/full_handbook_4785.pdf</w:t>
        </w:r>
      </w:hyperlink>
    </w:p>
    <w:p w:rsidR="00292AFA" w:rsidRPr="00A15C2A" w:rsidRDefault="00292AFA" w:rsidP="00292AFA">
      <w:pPr>
        <w:spacing w:after="0"/>
        <w:rPr>
          <w:rFonts w:ascii="Arial" w:hAnsi="Arial" w:cs="Arial"/>
          <w:color w:val="333333"/>
          <w:sz w:val="28"/>
          <w:szCs w:val="28"/>
          <w:lang w:val="en"/>
        </w:rPr>
      </w:pPr>
    </w:p>
    <w:p w:rsidR="0043505E" w:rsidRPr="00A15C2A" w:rsidRDefault="0043505E" w:rsidP="00292AFA">
      <w:pPr>
        <w:spacing w:after="0"/>
        <w:rPr>
          <w:rFonts w:ascii="Arial" w:hAnsi="Arial" w:cs="Arial"/>
          <w:color w:val="333333"/>
          <w:sz w:val="28"/>
          <w:szCs w:val="28"/>
          <w:lang w:val="en"/>
        </w:rPr>
      </w:pPr>
      <w:r w:rsidRPr="00A15C2A">
        <w:rPr>
          <w:rFonts w:ascii="Arial" w:hAnsi="Arial" w:cs="Arial"/>
          <w:color w:val="333333"/>
          <w:sz w:val="28"/>
          <w:szCs w:val="28"/>
          <w:lang w:val="en"/>
        </w:rPr>
        <w:t>TTAN</w:t>
      </w:r>
    </w:p>
    <w:p w:rsidR="0043505E" w:rsidRPr="00A15C2A" w:rsidRDefault="00A15C2A" w:rsidP="00292AFA">
      <w:pPr>
        <w:spacing w:after="0"/>
        <w:rPr>
          <w:rFonts w:ascii="Arial" w:hAnsi="Arial" w:cs="Arial"/>
          <w:color w:val="333333"/>
          <w:sz w:val="28"/>
          <w:szCs w:val="28"/>
          <w:lang w:val="en"/>
        </w:rPr>
      </w:pPr>
      <w:hyperlink r:id="rId19" w:history="1">
        <w:r w:rsidR="0043505E" w:rsidRPr="00A15C2A">
          <w:rPr>
            <w:rStyle w:val="Hyperlink"/>
            <w:rFonts w:ascii="Arial" w:hAnsi="Arial" w:cs="Arial"/>
            <w:sz w:val="28"/>
            <w:szCs w:val="28"/>
            <w:lang w:val="en"/>
          </w:rPr>
          <w:t>http://triwou.org/projects/tcn/ttanabout</w:t>
        </w:r>
      </w:hyperlink>
    </w:p>
    <w:p w:rsidR="0043505E" w:rsidRPr="00A15C2A" w:rsidRDefault="0043505E" w:rsidP="00292AFA">
      <w:pPr>
        <w:pStyle w:val="NormalWeb"/>
        <w:spacing w:after="0" w:line="300" w:lineRule="atLeast"/>
        <w:rPr>
          <w:rFonts w:ascii="Arial" w:hAnsi="Arial" w:cs="Arial"/>
          <w:color w:val="333333"/>
          <w:sz w:val="28"/>
          <w:szCs w:val="28"/>
          <w:lang w:val="en"/>
        </w:rPr>
      </w:pPr>
      <w:r w:rsidRPr="00A15C2A">
        <w:rPr>
          <w:rFonts w:ascii="Arial" w:hAnsi="Arial" w:cs="Arial"/>
          <w:color w:val="333333"/>
          <w:sz w:val="28"/>
          <w:szCs w:val="28"/>
          <w:lang w:val="en"/>
        </w:rPr>
        <w:t>This team is working to support the Governor’s Executive Order (No.15-01) to further improve Oregon’s systems of designing and delivering employment services for students with disabilities. Beginning July 2015, the Transition Technical Assistance Network includes ODE’s Secondary Transition Liaison, eight full-time Transition Network Facilitators, and one Regional Employment Coordinator and Trainer.</w:t>
      </w:r>
      <w:r>
        <w:rPr>
          <w:rFonts w:ascii="Helvetica" w:hAnsi="Helvetica" w:cs="Helvetica"/>
          <w:color w:val="333333"/>
          <w:sz w:val="21"/>
          <w:szCs w:val="21"/>
          <w:lang w:val="en"/>
        </w:rPr>
        <w:t xml:space="preserve"> </w:t>
      </w:r>
      <w:r>
        <w:rPr>
          <w:rFonts w:ascii="Helvetica" w:hAnsi="Helvetica" w:cs="Helvetica"/>
          <w:noProof/>
          <w:color w:val="333333"/>
          <w:sz w:val="21"/>
          <w:szCs w:val="21"/>
        </w:rPr>
        <w:drawing>
          <wp:inline distT="0" distB="0" distL="0" distR="0" wp14:anchorId="31497C1B" wp14:editId="50C88E64">
            <wp:extent cx="4032250" cy="1758950"/>
            <wp:effectExtent l="0" t="0" r="6350" b="0"/>
            <wp:docPr id="11" name="Picture 11" descr="http://5c2cabd466efc6790a0a-6728e7c952118b70f16620a9fc754159.r37.cf1.rackcdn.com/cms/TCN_Cycle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5c2cabd466efc6790a0a-6728e7c952118b70f16620a9fc754159.r37.cf1.rackcdn.com/cms/TCN_Cycle_268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2250" cy="1758950"/>
                    </a:xfrm>
                    <a:prstGeom prst="rect">
                      <a:avLst/>
                    </a:prstGeom>
                    <a:noFill/>
                    <a:ln>
                      <a:noFill/>
                    </a:ln>
                  </pic:spPr>
                </pic:pic>
              </a:graphicData>
            </a:graphic>
          </wp:inline>
        </w:drawing>
      </w:r>
      <w:r w:rsidRPr="00A15C2A">
        <w:rPr>
          <w:rFonts w:ascii="Arial" w:hAnsi="Arial" w:cs="Arial"/>
          <w:color w:val="333333"/>
          <w:sz w:val="28"/>
          <w:szCs w:val="28"/>
          <w:lang w:val="en"/>
        </w:rPr>
        <w:t>The Transition Network Facilitator (TNF) will work to support the collaborative efforts of Vocational Rehabilitation and Local Education Agencies in Oregon in the implementation of the Workforce Innovate Opportunity Act and the provision of Pre-Employment Transition Services (Pre-ETS). The network is in its second year of development.</w:t>
      </w:r>
    </w:p>
    <w:p w:rsidR="0043505E" w:rsidRDefault="0043505E" w:rsidP="00292AFA">
      <w:pPr>
        <w:spacing w:after="0"/>
        <w:rPr>
          <w:rFonts w:ascii="Merriweather" w:hAnsi="Merriweather" w:cs="Helvetica"/>
          <w:color w:val="333333"/>
          <w:sz w:val="42"/>
          <w:szCs w:val="42"/>
          <w:lang w:val="en"/>
        </w:rPr>
      </w:pPr>
    </w:p>
    <w:p w:rsidR="000D0228" w:rsidRPr="00A15C2A" w:rsidRDefault="000D0228" w:rsidP="00292AFA">
      <w:pPr>
        <w:spacing w:after="0"/>
        <w:rPr>
          <w:rFonts w:ascii="Arial" w:hAnsi="Arial" w:cs="Arial"/>
          <w:color w:val="333333"/>
          <w:sz w:val="28"/>
          <w:szCs w:val="28"/>
          <w:lang w:val="en"/>
        </w:rPr>
      </w:pPr>
      <w:r>
        <w:rPr>
          <w:rFonts w:ascii="Arial" w:hAnsi="Arial" w:cs="Arial"/>
          <w:noProof/>
          <w:color w:val="FFFFFF"/>
          <w:sz w:val="20"/>
          <w:szCs w:val="20"/>
        </w:rPr>
        <w:drawing>
          <wp:inline distT="0" distB="0" distL="0" distR="0" wp14:anchorId="634F2306" wp14:editId="3C126868">
            <wp:extent cx="3422650" cy="1270000"/>
            <wp:effectExtent l="0" t="0" r="6350" b="635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2650" cy="1270000"/>
                    </a:xfrm>
                    <a:prstGeom prst="rect">
                      <a:avLst/>
                    </a:prstGeom>
                    <a:noFill/>
                    <a:ln>
                      <a:noFill/>
                    </a:ln>
                  </pic:spPr>
                </pic:pic>
              </a:graphicData>
            </a:graphic>
          </wp:inline>
        </w:drawing>
      </w:r>
      <w:r w:rsidR="00B23FF9" w:rsidRPr="00A15C2A">
        <w:rPr>
          <w:rFonts w:ascii="Arial" w:hAnsi="Arial" w:cs="Arial"/>
          <w:color w:val="333333"/>
          <w:sz w:val="28"/>
          <w:szCs w:val="28"/>
          <w:lang w:val="en"/>
        </w:rPr>
        <w:t xml:space="preserve">The purpose of the </w:t>
      </w:r>
      <w:r w:rsidR="00B23FF9" w:rsidRPr="00A15C2A">
        <w:rPr>
          <w:rStyle w:val="Strong"/>
          <w:rFonts w:ascii="Arial" w:hAnsi="Arial" w:cs="Arial"/>
          <w:color w:val="333333"/>
          <w:sz w:val="28"/>
          <w:szCs w:val="28"/>
          <w:lang w:val="en"/>
        </w:rPr>
        <w:t>YTP</w:t>
      </w:r>
      <w:r w:rsidR="00B23FF9" w:rsidRPr="00A15C2A">
        <w:rPr>
          <w:rFonts w:ascii="Arial" w:hAnsi="Arial" w:cs="Arial"/>
          <w:color w:val="333333"/>
          <w:sz w:val="28"/>
          <w:szCs w:val="28"/>
          <w:lang w:val="en"/>
        </w:rPr>
        <w:t xml:space="preserve"> is to prepare students with disabilities for employment or career related postsecondary education or training through the provision of a comprehensive array of pre-employment transition services and supports.</w:t>
      </w:r>
    </w:p>
    <w:p w:rsidR="00C11897" w:rsidRPr="00A15C2A" w:rsidRDefault="00A15C2A" w:rsidP="00292AFA">
      <w:pPr>
        <w:spacing w:after="0"/>
        <w:rPr>
          <w:rFonts w:ascii="Arial" w:hAnsi="Arial" w:cs="Arial"/>
          <w:color w:val="333333"/>
          <w:sz w:val="28"/>
          <w:szCs w:val="28"/>
          <w:lang w:val="en"/>
        </w:rPr>
      </w:pPr>
      <w:r w:rsidRPr="00A15C2A">
        <w:rPr>
          <w:rFonts w:ascii="Arial" w:hAnsi="Arial" w:cs="Arial"/>
          <w:color w:val="333333"/>
          <w:sz w:val="28"/>
          <w:szCs w:val="28"/>
          <w:lang w:val="en"/>
        </w:rPr>
        <w:t>TRI Teaching Research Institute Western Oregon University</w:t>
      </w:r>
    </w:p>
    <w:p w:rsidR="004C4757" w:rsidRPr="00A15C2A" w:rsidRDefault="00C11897" w:rsidP="004C4757">
      <w:pPr>
        <w:spacing w:after="0"/>
        <w:rPr>
          <w:rFonts w:ascii="Arial" w:hAnsi="Arial" w:cs="Arial"/>
          <w:color w:val="333333"/>
          <w:sz w:val="28"/>
          <w:szCs w:val="28"/>
          <w:lang w:val="en"/>
        </w:rPr>
      </w:pPr>
      <w:r w:rsidRPr="00A15C2A">
        <w:rPr>
          <w:rFonts w:ascii="Arial" w:hAnsi="Arial" w:cs="Arial"/>
          <w:color w:val="333333"/>
          <w:sz w:val="28"/>
          <w:szCs w:val="28"/>
          <w:lang w:val="en"/>
        </w:rPr>
        <w:t>YTP serves about 1500 students in approximately 120 Oregon high schools. VR contracts with the University of Oregon to provide training and technical assistance to school and rehabilitation personnel statewide to support implementation of YTP. Contracts with local school districts are performance based. YTP sites are expected to meet performance benchmarks based on key milestones within the VR system – application to VR, development of an individual plan for employment (IPE), and engagement in employment, training, or a combination of employment and training upon exiting the YTP pattern of service. A site’s performance on program benchmarks influences potential future funding. YTP staff collaborate with VR to create mechanisms to ensure the provision of pre-employment transition services (Pre-ETS), and provide core YTP Grant activities and supports in their districts.</w:t>
      </w:r>
      <w:r w:rsidR="004C4757" w:rsidRPr="00A15C2A">
        <w:rPr>
          <w:rFonts w:ascii="Arial" w:hAnsi="Arial" w:cs="Arial"/>
          <w:color w:val="333333"/>
          <w:sz w:val="28"/>
          <w:szCs w:val="28"/>
          <w:lang w:val="en"/>
        </w:rPr>
        <w:t xml:space="preserve"> </w:t>
      </w:r>
      <w:hyperlink r:id="rId22" w:history="1">
        <w:r w:rsidR="000D0228" w:rsidRPr="00A15C2A">
          <w:rPr>
            <w:rStyle w:val="Hyperlink"/>
            <w:rFonts w:ascii="Arial" w:hAnsi="Arial" w:cs="Arial"/>
            <w:sz w:val="28"/>
            <w:szCs w:val="28"/>
            <w:lang w:val="en"/>
          </w:rPr>
          <w:t>http://ytp.uoregon.edu/</w:t>
        </w:r>
      </w:hyperlink>
    </w:p>
    <w:p w:rsidR="004C4757" w:rsidRPr="00A15C2A" w:rsidRDefault="00737083" w:rsidP="004C4757">
      <w:pPr>
        <w:spacing w:after="0"/>
        <w:rPr>
          <w:rFonts w:ascii="Arial" w:hAnsi="Arial" w:cs="Arial"/>
          <w:color w:val="333333"/>
          <w:sz w:val="28"/>
          <w:szCs w:val="28"/>
          <w:lang w:val="en"/>
        </w:rPr>
      </w:pPr>
      <w:r w:rsidRPr="00A15C2A">
        <w:rPr>
          <w:rFonts w:ascii="Arial" w:eastAsia="Times New Roman" w:hAnsi="Arial" w:cs="Arial"/>
          <w:b/>
          <w:bCs/>
          <w:color w:val="333333"/>
          <w:kern w:val="36"/>
          <w:sz w:val="28"/>
          <w:szCs w:val="28"/>
          <w:lang w:val="en"/>
        </w:rPr>
        <w:t>Guided Group Discovery</w:t>
      </w:r>
    </w:p>
    <w:p w:rsidR="00737083" w:rsidRPr="004C4757" w:rsidRDefault="00A15C2A" w:rsidP="00737083">
      <w:pPr>
        <w:pStyle w:val="Heading1"/>
        <w:pBdr>
          <w:bottom w:val="single" w:sz="6" w:space="7" w:color="EEEEEE"/>
        </w:pBdr>
        <w:spacing w:before="300" w:after="450"/>
        <w:rPr>
          <w:rFonts w:ascii="inherit" w:eastAsia="Times New Roman" w:hAnsi="inherit" w:cs="Helvetica"/>
          <w:b/>
          <w:bCs/>
          <w:color w:val="333333"/>
          <w:kern w:val="36"/>
          <w:sz w:val="24"/>
          <w:szCs w:val="24"/>
          <w:lang w:val="en"/>
        </w:rPr>
      </w:pPr>
      <w:hyperlink r:id="rId23" w:history="1">
        <w:r w:rsidR="004C4757" w:rsidRPr="00A15C2A">
          <w:rPr>
            <w:rStyle w:val="Hyperlink"/>
            <w:rFonts w:ascii="Arial" w:eastAsia="Times New Roman" w:hAnsi="Arial" w:cs="Arial"/>
            <w:b/>
            <w:bCs/>
            <w:kern w:val="36"/>
            <w:sz w:val="28"/>
            <w:szCs w:val="28"/>
            <w:lang w:val="en"/>
          </w:rPr>
          <w:t>http://www.leadcenter.org/resources/tool-manual/guided-group-discovery-resources-introduction-and-course-participant-workbook-and-facilitator-guide</w:t>
        </w:r>
      </w:hyperlink>
      <w:r w:rsidR="00737083" w:rsidRPr="004C4757">
        <w:rPr>
          <w:rFonts w:ascii="inherit" w:eastAsia="Times New Roman" w:hAnsi="inherit" w:cs="Helvetica"/>
          <w:b/>
          <w:bCs/>
          <w:color w:val="333333"/>
          <w:kern w:val="36"/>
          <w:sz w:val="24"/>
          <w:szCs w:val="24"/>
          <w:lang w:val="en"/>
        </w:rPr>
        <w:t xml:space="preserve"> </w:t>
      </w:r>
    </w:p>
    <w:p w:rsidR="00737083" w:rsidRPr="00737083" w:rsidRDefault="00737083" w:rsidP="00737083">
      <w:pPr>
        <w:spacing w:after="150" w:line="300" w:lineRule="atLeast"/>
        <w:rPr>
          <w:rFonts w:ascii="Helvetica" w:eastAsia="Times New Roman" w:hAnsi="Helvetica" w:cs="Helvetica"/>
          <w:color w:val="333333"/>
          <w:sz w:val="21"/>
          <w:szCs w:val="21"/>
          <w:lang w:val="en"/>
        </w:rPr>
      </w:pPr>
      <w:r w:rsidRPr="00737083">
        <w:rPr>
          <w:rFonts w:ascii="Helvetica" w:eastAsia="Times New Roman" w:hAnsi="Helvetica" w:cs="Helvetica"/>
          <w:noProof/>
          <w:color w:val="333333"/>
          <w:sz w:val="21"/>
          <w:szCs w:val="21"/>
        </w:rPr>
        <w:drawing>
          <wp:inline distT="0" distB="0" distL="0" distR="0" wp14:anchorId="5CA9B37D" wp14:editId="4E1A46F0">
            <wp:extent cx="1187450" cy="241300"/>
            <wp:effectExtent l="0" t="0" r="0" b="6350"/>
            <wp:docPr id="13" name="Picture 13" descr="LEA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 Cen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7450" cy="241300"/>
                    </a:xfrm>
                    <a:prstGeom prst="rect">
                      <a:avLst/>
                    </a:prstGeom>
                    <a:noFill/>
                    <a:ln>
                      <a:noFill/>
                    </a:ln>
                  </pic:spPr>
                </pic:pic>
              </a:graphicData>
            </a:graphic>
          </wp:inline>
        </w:drawing>
      </w:r>
      <w:r w:rsidRPr="00737083">
        <w:rPr>
          <w:rFonts w:ascii="Helvetica" w:eastAsia="Times New Roman" w:hAnsi="Helvetica" w:cs="Helvetica"/>
          <w:color w:val="333333"/>
          <w:sz w:val="21"/>
          <w:szCs w:val="21"/>
          <w:lang w:val="en"/>
        </w:rPr>
        <w:t xml:space="preserve">| </w:t>
      </w:r>
      <w:r w:rsidRPr="00737083">
        <w:rPr>
          <w:rFonts w:ascii="Helvetica" w:eastAsia="Times New Roman" w:hAnsi="Helvetica" w:cs="Helvetica"/>
          <w:i/>
          <w:iCs/>
          <w:color w:val="333333"/>
          <w:sz w:val="21"/>
          <w:szCs w:val="21"/>
          <w:lang w:val="en"/>
        </w:rPr>
        <w:t>June 2017</w:t>
      </w:r>
      <w:r w:rsidRPr="00737083">
        <w:rPr>
          <w:rFonts w:ascii="Helvetica" w:eastAsia="Times New Roman" w:hAnsi="Helvetica" w:cs="Helvetica"/>
          <w:color w:val="333333"/>
          <w:sz w:val="21"/>
          <w:szCs w:val="21"/>
          <w:lang w:val="en"/>
        </w:rPr>
        <w:t xml:space="preserve"> | </w:t>
      </w:r>
      <w:r w:rsidRPr="00737083">
        <w:rPr>
          <w:rFonts w:ascii="Helvetica" w:eastAsia="Times New Roman" w:hAnsi="Helvetica" w:cs="Helvetica"/>
          <w:b/>
          <w:bCs/>
          <w:color w:val="333333"/>
          <w:sz w:val="21"/>
          <w:szCs w:val="21"/>
          <w:lang w:val="en"/>
        </w:rPr>
        <w:t>Tool/Manual</w:t>
      </w:r>
      <w:r w:rsidRPr="00737083">
        <w:rPr>
          <w:rFonts w:ascii="Helvetica" w:eastAsia="Times New Roman" w:hAnsi="Helvetica" w:cs="Helvetica"/>
          <w:color w:val="333333"/>
          <w:sz w:val="21"/>
          <w:szCs w:val="21"/>
          <w:lang w:val="en"/>
        </w:rPr>
        <w:t xml:space="preserve"> </w:t>
      </w:r>
    </w:p>
    <w:p w:rsidR="00737083" w:rsidRPr="00A15C2A" w:rsidRDefault="00737083" w:rsidP="00737083">
      <w:pPr>
        <w:spacing w:after="150" w:line="300" w:lineRule="atLeast"/>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The Office of Disability Employment Policy (ODEP), at the U.S. Department of Labor (DOL), and the LEAD Center are pleased to release resources for Guided Group Discovery. Guided Group Discovery materials include a Facilitator Manual, an accompanying PowerPoint slide deck (Introduction and Course), and a Participant Workbook.</w:t>
      </w:r>
    </w:p>
    <w:p w:rsidR="00737083" w:rsidRPr="00A15C2A" w:rsidRDefault="00737083" w:rsidP="00737083">
      <w:pPr>
        <w:spacing w:after="150" w:line="300" w:lineRule="atLeast"/>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The purpose of Guided Group Discovery is to lay the foundation for competitive integrated employment as a Universal Design that can benefit all job seekers. For some people, Guided Group Discovery leads to Customized Employment. For everyone, the process assists job seekers in identifying employment that would be a good fit both for them and an employer</w:t>
      </w:r>
    </w:p>
    <w:p w:rsidR="005A4797" w:rsidRDefault="005A4797" w:rsidP="00292AFA">
      <w:pPr>
        <w:spacing w:after="0"/>
        <w:rPr>
          <w:rFonts w:ascii="Merriweather" w:hAnsi="Merriweather" w:cs="Helvetica"/>
          <w:color w:val="333333"/>
          <w:sz w:val="42"/>
          <w:szCs w:val="42"/>
          <w:lang w:val="en"/>
        </w:rPr>
      </w:pPr>
      <w:r>
        <w:rPr>
          <w:rFonts w:ascii="Merriweather" w:hAnsi="Merriweather" w:cs="Helvetica"/>
          <w:color w:val="333333"/>
          <w:sz w:val="42"/>
          <w:szCs w:val="42"/>
          <w:lang w:val="en"/>
        </w:rPr>
        <w:t>Motivational Interviewing</w:t>
      </w:r>
    </w:p>
    <w:p w:rsidR="000D0228" w:rsidRPr="00A15C2A" w:rsidRDefault="00A15C2A" w:rsidP="00292AFA">
      <w:pPr>
        <w:spacing w:after="0"/>
        <w:rPr>
          <w:rFonts w:ascii="Arial" w:hAnsi="Arial" w:cs="Arial"/>
          <w:color w:val="333333"/>
          <w:sz w:val="28"/>
          <w:szCs w:val="28"/>
          <w:lang w:val="en"/>
        </w:rPr>
      </w:pPr>
      <w:hyperlink r:id="rId25" w:history="1">
        <w:r w:rsidR="005A4797" w:rsidRPr="00A15C2A">
          <w:rPr>
            <w:rStyle w:val="Hyperlink"/>
            <w:rFonts w:ascii="Arial" w:hAnsi="Arial" w:cs="Arial"/>
            <w:sz w:val="28"/>
            <w:szCs w:val="28"/>
            <w:lang w:val="en"/>
          </w:rPr>
          <w:t>http://ytp.uoregon.edu/content/motivational-interviewing</w:t>
        </w:r>
      </w:hyperlink>
    </w:p>
    <w:p w:rsidR="007E0125" w:rsidRPr="00A15C2A" w:rsidRDefault="007E0125" w:rsidP="007E0125">
      <w:pPr>
        <w:pStyle w:val="NormalWeb"/>
        <w:shd w:val="clear" w:color="auto" w:fill="FFFFFF"/>
        <w:spacing w:line="360" w:lineRule="atLeast"/>
        <w:rPr>
          <w:rFonts w:ascii="Arial" w:hAnsi="Arial" w:cs="Arial"/>
          <w:color w:val="333333"/>
          <w:sz w:val="28"/>
          <w:szCs w:val="28"/>
          <w:lang w:val="en"/>
        </w:rPr>
      </w:pPr>
      <w:r w:rsidRPr="00A15C2A">
        <w:rPr>
          <w:rFonts w:ascii="Arial" w:hAnsi="Arial" w:cs="Arial"/>
          <w:color w:val="333333"/>
          <w:sz w:val="28"/>
          <w:szCs w:val="28"/>
          <w:lang w:val="en"/>
        </w:rPr>
        <w:t xml:space="preserve">An innovative approach has been developed by Anya </w:t>
      </w:r>
      <w:proofErr w:type="spellStart"/>
      <w:r w:rsidRPr="00A15C2A">
        <w:rPr>
          <w:rFonts w:ascii="Arial" w:hAnsi="Arial" w:cs="Arial"/>
          <w:color w:val="333333"/>
          <w:sz w:val="28"/>
          <w:szCs w:val="28"/>
          <w:lang w:val="en"/>
        </w:rPr>
        <w:t>Sheftel</w:t>
      </w:r>
      <w:proofErr w:type="spellEnd"/>
      <w:r w:rsidRPr="00A15C2A">
        <w:rPr>
          <w:rFonts w:ascii="Arial" w:hAnsi="Arial" w:cs="Arial"/>
          <w:color w:val="333333"/>
          <w:sz w:val="28"/>
          <w:szCs w:val="28"/>
          <w:lang w:val="en"/>
        </w:rPr>
        <w:t xml:space="preserve"> called </w:t>
      </w:r>
      <w:r w:rsidRPr="00A15C2A">
        <w:rPr>
          <w:rStyle w:val="Strong"/>
          <w:rFonts w:ascii="Arial" w:hAnsi="Arial" w:cs="Arial"/>
          <w:color w:val="333333"/>
          <w:sz w:val="28"/>
          <w:szCs w:val="28"/>
          <w:lang w:val="en"/>
        </w:rPr>
        <w:t>MEGI</w:t>
      </w:r>
      <w:r w:rsidRPr="00A15C2A">
        <w:rPr>
          <w:rFonts w:ascii="Arial" w:hAnsi="Arial" w:cs="Arial"/>
          <w:color w:val="333333"/>
          <w:sz w:val="28"/>
          <w:szCs w:val="28"/>
          <w:lang w:val="en"/>
        </w:rPr>
        <w:t xml:space="preserve"> which stands for </w:t>
      </w:r>
      <w:r w:rsidRPr="00A15C2A">
        <w:rPr>
          <w:rStyle w:val="Strong"/>
          <w:rFonts w:ascii="Arial" w:hAnsi="Arial" w:cs="Arial"/>
          <w:color w:val="333333"/>
          <w:sz w:val="28"/>
          <w:szCs w:val="28"/>
          <w:u w:val="single"/>
          <w:lang w:val="en"/>
        </w:rPr>
        <w:t>M</w:t>
      </w:r>
      <w:r w:rsidRPr="00A15C2A">
        <w:rPr>
          <w:rFonts w:ascii="Arial" w:hAnsi="Arial" w:cs="Arial"/>
          <w:color w:val="333333"/>
          <w:sz w:val="28"/>
          <w:szCs w:val="28"/>
          <w:lang w:val="en"/>
        </w:rPr>
        <w:t xml:space="preserve">otivational </w:t>
      </w:r>
      <w:r w:rsidRPr="00A15C2A">
        <w:rPr>
          <w:rStyle w:val="Strong"/>
          <w:rFonts w:ascii="Arial" w:hAnsi="Arial" w:cs="Arial"/>
          <w:color w:val="333333"/>
          <w:sz w:val="28"/>
          <w:szCs w:val="28"/>
          <w:u w:val="single"/>
          <w:lang w:val="en"/>
        </w:rPr>
        <w:t>E</w:t>
      </w:r>
      <w:r w:rsidRPr="00A15C2A">
        <w:rPr>
          <w:rFonts w:ascii="Arial" w:hAnsi="Arial" w:cs="Arial"/>
          <w:color w:val="333333"/>
          <w:sz w:val="28"/>
          <w:szCs w:val="28"/>
          <w:lang w:val="en"/>
        </w:rPr>
        <w:t xml:space="preserve">nhancement </w:t>
      </w:r>
      <w:r w:rsidRPr="00A15C2A">
        <w:rPr>
          <w:rStyle w:val="Strong"/>
          <w:rFonts w:ascii="Arial" w:hAnsi="Arial" w:cs="Arial"/>
          <w:color w:val="333333"/>
          <w:sz w:val="28"/>
          <w:szCs w:val="28"/>
          <w:u w:val="single"/>
          <w:lang w:val="en"/>
        </w:rPr>
        <w:t>G</w:t>
      </w:r>
      <w:r w:rsidRPr="00A15C2A">
        <w:rPr>
          <w:rFonts w:ascii="Arial" w:hAnsi="Arial" w:cs="Arial"/>
          <w:color w:val="333333"/>
          <w:sz w:val="28"/>
          <w:szCs w:val="28"/>
          <w:lang w:val="en"/>
        </w:rPr>
        <w:t xml:space="preserve">roup </w:t>
      </w:r>
      <w:r w:rsidRPr="00A15C2A">
        <w:rPr>
          <w:rStyle w:val="Strong"/>
          <w:rFonts w:ascii="Arial" w:hAnsi="Arial" w:cs="Arial"/>
          <w:color w:val="333333"/>
          <w:sz w:val="28"/>
          <w:szCs w:val="28"/>
          <w:u w:val="single"/>
          <w:lang w:val="en"/>
        </w:rPr>
        <w:t>I</w:t>
      </w:r>
      <w:r w:rsidRPr="00A15C2A">
        <w:rPr>
          <w:rFonts w:ascii="Arial" w:hAnsi="Arial" w:cs="Arial"/>
          <w:color w:val="333333"/>
          <w:sz w:val="28"/>
          <w:szCs w:val="28"/>
          <w:lang w:val="en"/>
        </w:rPr>
        <w:t xml:space="preserve">ntervention. </w:t>
      </w:r>
      <w:r w:rsidRPr="00A15C2A">
        <w:rPr>
          <w:rStyle w:val="Strong"/>
          <w:rFonts w:ascii="Arial" w:hAnsi="Arial" w:cs="Arial"/>
          <w:color w:val="333333"/>
          <w:sz w:val="28"/>
          <w:szCs w:val="28"/>
          <w:lang w:val="en"/>
        </w:rPr>
        <w:t>MEGI</w:t>
      </w:r>
      <w:r w:rsidRPr="00A15C2A">
        <w:rPr>
          <w:rFonts w:ascii="Arial" w:hAnsi="Arial" w:cs="Arial"/>
          <w:color w:val="333333"/>
          <w:sz w:val="28"/>
          <w:szCs w:val="28"/>
          <w:lang w:val="en"/>
        </w:rPr>
        <w:t xml:space="preserve"> is a Motivational Interviewing based group intervention for 14-21-year-old youth Motivational interviewing is grounded in respect, compassion, evocation, and acceptance.</w:t>
      </w:r>
    </w:p>
    <w:p w:rsidR="007E0125" w:rsidRPr="00A15C2A" w:rsidRDefault="007E0125" w:rsidP="007E0125">
      <w:pPr>
        <w:shd w:val="clear" w:color="auto" w:fill="FFFFFF"/>
        <w:spacing w:before="360" w:after="360" w:line="360" w:lineRule="atLeast"/>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A central concept of MI is the identification, examination, and resolution of ambivalence about change. Ambivalence, feeling two ways about something, is seen as a natural part of the change process.</w:t>
      </w:r>
    </w:p>
    <w:p w:rsidR="007E0125" w:rsidRPr="00A15C2A" w:rsidRDefault="007E0125" w:rsidP="007E0125">
      <w:pPr>
        <w:shd w:val="clear" w:color="auto" w:fill="FFFFFF"/>
        <w:spacing w:before="360" w:after="360" w:line="360" w:lineRule="atLeast"/>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The central concept of MI is the identification and examination of a student's own reasons for change. The skillful MI practitioner is attuned to the student's language of change.</w:t>
      </w:r>
    </w:p>
    <w:p w:rsidR="007E0125" w:rsidRPr="00A15C2A" w:rsidRDefault="007E0125" w:rsidP="007E0125">
      <w:pPr>
        <w:shd w:val="clear" w:color="auto" w:fill="FFFFFF"/>
        <w:spacing w:before="360" w:after="360" w:line="360" w:lineRule="atLeast"/>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Recent descriptions of Motivational Interviewing include three essential elements:</w:t>
      </w:r>
    </w:p>
    <w:p w:rsidR="007E0125" w:rsidRPr="00A15C2A" w:rsidRDefault="007E0125" w:rsidP="007E0125">
      <w:pPr>
        <w:numPr>
          <w:ilvl w:val="0"/>
          <w:numId w:val="5"/>
        </w:numPr>
        <w:shd w:val="clear" w:color="auto" w:fill="FFFFFF"/>
        <w:spacing w:before="100" w:beforeAutospacing="1" w:after="100" w:afterAutospacing="1" w:line="360" w:lineRule="atLeast"/>
        <w:ind w:left="0"/>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MI is a particular kind of conversation about change (helping relationship, advising with permission, consultation, method of communication)</w:t>
      </w:r>
    </w:p>
    <w:p w:rsidR="007E0125" w:rsidRPr="00A15C2A" w:rsidRDefault="007E0125" w:rsidP="007E0125">
      <w:pPr>
        <w:numPr>
          <w:ilvl w:val="0"/>
          <w:numId w:val="5"/>
        </w:numPr>
        <w:shd w:val="clear" w:color="auto" w:fill="FFFFFF"/>
        <w:spacing w:before="100" w:beforeAutospacing="1" w:after="100" w:afterAutospacing="1" w:line="360" w:lineRule="atLeast"/>
        <w:ind w:left="0"/>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MI is collaborative (person centered, partnership, honors autonomy, not expert recipient)</w:t>
      </w:r>
    </w:p>
    <w:p w:rsidR="005A4797" w:rsidRPr="00A15C2A" w:rsidRDefault="007E0125" w:rsidP="005A4797">
      <w:pPr>
        <w:numPr>
          <w:ilvl w:val="0"/>
          <w:numId w:val="5"/>
        </w:numPr>
        <w:shd w:val="clear" w:color="auto" w:fill="FFFFFF"/>
        <w:spacing w:before="100" w:beforeAutospacing="1" w:after="100" w:afterAutospacing="1" w:line="360" w:lineRule="atLeast"/>
        <w:ind w:left="0"/>
        <w:rPr>
          <w:rFonts w:ascii="Arial" w:eastAsia="Times New Roman" w:hAnsi="Arial" w:cs="Arial"/>
          <w:color w:val="333333"/>
          <w:sz w:val="28"/>
          <w:szCs w:val="28"/>
          <w:lang w:val="en"/>
        </w:rPr>
      </w:pPr>
      <w:r w:rsidRPr="00A15C2A">
        <w:rPr>
          <w:rFonts w:ascii="Arial" w:eastAsia="Times New Roman" w:hAnsi="Arial" w:cs="Arial"/>
          <w:color w:val="333333"/>
          <w:sz w:val="28"/>
          <w:szCs w:val="28"/>
          <w:lang w:val="en"/>
        </w:rPr>
        <w:t>MI is evocative (seeks to call forth the person’s own motivation and commitment)</w:t>
      </w: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p>
    <w:p w:rsidR="00946EFF" w:rsidRDefault="00946EFF" w:rsidP="00946EFF">
      <w:pPr>
        <w:pStyle w:val="Heading1"/>
        <w:numPr>
          <w:ilvl w:val="0"/>
          <w:numId w:val="5"/>
        </w:numPr>
        <w:shd w:val="clear" w:color="auto" w:fill="FFFFFF"/>
        <w:spacing w:before="0"/>
        <w:rPr>
          <w:rFonts w:ascii="adobe-garamond-pro" w:hAnsi="adobe-garamond-pro" w:cs="Arial"/>
          <w:sz w:val="2"/>
          <w:szCs w:val="2"/>
        </w:rPr>
      </w:pPr>
      <w:r>
        <w:rPr>
          <w:rFonts w:cs="Arial"/>
          <w:noProof/>
          <w:sz w:val="2"/>
          <w:szCs w:val="2"/>
        </w:rPr>
        <w:drawing>
          <wp:inline distT="0" distB="0" distL="0" distR="0">
            <wp:extent cx="3810000" cy="876300"/>
            <wp:effectExtent l="0" t="0" r="0" b="0"/>
            <wp:docPr id="29" name="Picture 29" descr="http://summerworkspdx.org/images/Logo_Summer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14589495371_293" descr="http://summerworkspdx.org/images/Logo_SummerWork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946EFF" w:rsidRDefault="00946EFF" w:rsidP="00946EFF"/>
    <w:p w:rsidR="00946EFF" w:rsidRPr="00A15C2A" w:rsidRDefault="00946EFF" w:rsidP="00946EFF">
      <w:pPr>
        <w:rPr>
          <w:rFonts w:ascii="Arial" w:hAnsi="Arial" w:cs="Arial"/>
          <w:sz w:val="28"/>
          <w:szCs w:val="28"/>
        </w:rPr>
      </w:pPr>
      <w:r w:rsidRPr="00A15C2A">
        <w:rPr>
          <w:rFonts w:ascii="Arial" w:hAnsi="Arial" w:cs="Arial"/>
          <w:sz w:val="28"/>
          <w:szCs w:val="28"/>
        </w:rPr>
        <w:t>By partnering with Worksystems, you can help local teens, especially from diverse and low-income communities, get their first work experience and an on-ramp to career success.</w:t>
      </w:r>
    </w:p>
    <w:p w:rsidR="00946EFF" w:rsidRPr="00A15C2A" w:rsidRDefault="00946EFF" w:rsidP="00946EFF">
      <w:pPr>
        <w:rPr>
          <w:rFonts w:ascii="Arial" w:hAnsi="Arial" w:cs="Arial"/>
          <w:sz w:val="28"/>
          <w:szCs w:val="28"/>
        </w:rPr>
      </w:pPr>
      <w:r w:rsidRPr="00A15C2A">
        <w:rPr>
          <w:rFonts w:ascii="Arial" w:hAnsi="Arial" w:cs="Arial"/>
          <w:sz w:val="28"/>
          <w:szCs w:val="28"/>
        </w:rPr>
        <w:t>Here’s how it works:</w:t>
      </w:r>
    </w:p>
    <w:p w:rsidR="00946EFF" w:rsidRPr="00A15C2A" w:rsidRDefault="00946EFF" w:rsidP="00946EFF">
      <w:pPr>
        <w:rPr>
          <w:rFonts w:ascii="Arial" w:hAnsi="Arial" w:cs="Arial"/>
          <w:sz w:val="28"/>
          <w:szCs w:val="28"/>
        </w:rPr>
      </w:pPr>
      <w:r w:rsidRPr="00A15C2A">
        <w:rPr>
          <w:rFonts w:ascii="Arial" w:hAnsi="Arial" w:cs="Arial"/>
          <w:sz w:val="28"/>
          <w:szCs w:val="28"/>
        </w:rPr>
        <w:t>Through SummerWorks we provide… • Work-readiness</w:t>
      </w:r>
      <w:r w:rsidRPr="00A15C2A">
        <w:rPr>
          <w:rFonts w:ascii="Arial" w:hAnsi="Arial" w:cs="Arial"/>
          <w:sz w:val="28"/>
          <w:szCs w:val="28"/>
        </w:rPr>
        <w:tab/>
        <w:t>training</w:t>
      </w:r>
      <w:r w:rsidRPr="00A15C2A">
        <w:rPr>
          <w:rFonts w:ascii="Arial" w:hAnsi="Arial" w:cs="Arial"/>
          <w:sz w:val="28"/>
          <w:szCs w:val="28"/>
        </w:rPr>
        <w:tab/>
        <w:t>p</w:t>
      </w:r>
      <w:r w:rsidR="003D5588" w:rsidRPr="00A15C2A">
        <w:rPr>
          <w:rFonts w:ascii="Arial" w:hAnsi="Arial" w:cs="Arial"/>
          <w:sz w:val="28"/>
          <w:szCs w:val="28"/>
        </w:rPr>
        <w:t>rior to</w:t>
      </w:r>
      <w:r w:rsidR="003D5588" w:rsidRPr="00A15C2A">
        <w:rPr>
          <w:rFonts w:ascii="Arial" w:hAnsi="Arial" w:cs="Arial"/>
          <w:sz w:val="28"/>
          <w:szCs w:val="28"/>
        </w:rPr>
        <w:tab/>
        <w:t>placement • Screening</w:t>
      </w:r>
      <w:r w:rsidR="003D5588" w:rsidRPr="00A15C2A">
        <w:rPr>
          <w:rFonts w:ascii="Arial" w:hAnsi="Arial" w:cs="Arial"/>
          <w:sz w:val="28"/>
          <w:szCs w:val="28"/>
        </w:rPr>
        <w:tab/>
        <w:t xml:space="preserve">and matching youth based on the skills </w:t>
      </w:r>
      <w:r w:rsidRPr="00A15C2A">
        <w:rPr>
          <w:rFonts w:ascii="Arial" w:hAnsi="Arial" w:cs="Arial"/>
          <w:sz w:val="28"/>
          <w:szCs w:val="28"/>
        </w:rPr>
        <w:t>and preferences you specify in the</w:t>
      </w:r>
      <w:r w:rsidR="003D5588" w:rsidRPr="00A15C2A">
        <w:rPr>
          <w:rFonts w:ascii="Arial" w:hAnsi="Arial" w:cs="Arial"/>
          <w:sz w:val="28"/>
          <w:szCs w:val="28"/>
        </w:rPr>
        <w:t xml:space="preserve"> position description • Ongoing job</w:t>
      </w:r>
      <w:r w:rsidR="003D5588" w:rsidRPr="00A15C2A">
        <w:rPr>
          <w:rFonts w:ascii="Arial" w:hAnsi="Arial" w:cs="Arial"/>
          <w:sz w:val="28"/>
          <w:szCs w:val="28"/>
        </w:rPr>
        <w:tab/>
        <w:t>coaching to support the</w:t>
      </w:r>
      <w:r w:rsidR="003D5588" w:rsidRPr="00A15C2A">
        <w:rPr>
          <w:rFonts w:ascii="Arial" w:hAnsi="Arial" w:cs="Arial"/>
          <w:sz w:val="28"/>
          <w:szCs w:val="28"/>
        </w:rPr>
        <w:tab/>
        <w:t xml:space="preserve">youth </w:t>
      </w:r>
      <w:r w:rsidRPr="00A15C2A">
        <w:rPr>
          <w:rFonts w:ascii="Arial" w:hAnsi="Arial" w:cs="Arial"/>
          <w:sz w:val="28"/>
          <w:szCs w:val="28"/>
        </w:rPr>
        <w:t xml:space="preserve">and the intern supervisor throughout the </w:t>
      </w:r>
      <w:r w:rsidR="003D5588" w:rsidRPr="00A15C2A">
        <w:rPr>
          <w:rFonts w:ascii="Arial" w:hAnsi="Arial" w:cs="Arial"/>
          <w:sz w:val="28"/>
          <w:szCs w:val="28"/>
        </w:rPr>
        <w:t>experience • Advising</w:t>
      </w:r>
      <w:r w:rsidR="003D5588" w:rsidRPr="00A15C2A">
        <w:rPr>
          <w:rFonts w:ascii="Arial" w:hAnsi="Arial" w:cs="Arial"/>
          <w:sz w:val="28"/>
          <w:szCs w:val="28"/>
        </w:rPr>
        <w:tab/>
        <w:t xml:space="preserve">and </w:t>
      </w:r>
      <w:r w:rsidRPr="00A15C2A">
        <w:rPr>
          <w:rFonts w:ascii="Arial" w:hAnsi="Arial" w:cs="Arial"/>
          <w:sz w:val="28"/>
          <w:szCs w:val="28"/>
        </w:rPr>
        <w:t>networking</w:t>
      </w:r>
      <w:r w:rsidRPr="00A15C2A">
        <w:rPr>
          <w:rFonts w:ascii="Arial" w:hAnsi="Arial" w:cs="Arial"/>
          <w:sz w:val="28"/>
          <w:szCs w:val="28"/>
        </w:rPr>
        <w:tab/>
        <w:t>opportuni</w:t>
      </w:r>
      <w:r w:rsidR="003D5588" w:rsidRPr="00A15C2A">
        <w:rPr>
          <w:rFonts w:ascii="Arial" w:hAnsi="Arial" w:cs="Arial"/>
          <w:sz w:val="28"/>
          <w:szCs w:val="28"/>
        </w:rPr>
        <w:t xml:space="preserve">ties to integrate </w:t>
      </w:r>
      <w:r w:rsidRPr="00A15C2A">
        <w:rPr>
          <w:rFonts w:ascii="Arial" w:hAnsi="Arial" w:cs="Arial"/>
          <w:sz w:val="28"/>
          <w:szCs w:val="28"/>
        </w:rPr>
        <w:t>the summer experience into each youth’s education and ca</w:t>
      </w:r>
      <w:r w:rsidR="003D5588" w:rsidRPr="00A15C2A">
        <w:rPr>
          <w:rFonts w:ascii="Arial" w:hAnsi="Arial" w:cs="Arial"/>
          <w:sz w:val="28"/>
          <w:szCs w:val="28"/>
        </w:rPr>
        <w:t xml:space="preserve">reer goals • Employer-of-record services to include payroll </w:t>
      </w:r>
      <w:r w:rsidRPr="00A15C2A">
        <w:rPr>
          <w:rFonts w:ascii="Arial" w:hAnsi="Arial" w:cs="Arial"/>
          <w:sz w:val="28"/>
          <w:szCs w:val="28"/>
        </w:rPr>
        <w:t>processing, taxes, and insurance</w:t>
      </w:r>
    </w:p>
    <w:p w:rsidR="00946EFF" w:rsidRPr="00A15C2A" w:rsidRDefault="00946EFF" w:rsidP="00946EFF">
      <w:pPr>
        <w:rPr>
          <w:rFonts w:ascii="Arial" w:hAnsi="Arial" w:cs="Arial"/>
          <w:sz w:val="28"/>
          <w:szCs w:val="28"/>
        </w:rPr>
      </w:pPr>
      <w:r w:rsidRPr="00A15C2A">
        <w:rPr>
          <w:rFonts w:ascii="Arial" w:hAnsi="Arial" w:cs="Arial"/>
          <w:sz w:val="28"/>
          <w:szCs w:val="28"/>
        </w:rPr>
        <w:t xml:space="preserve">Target Population: </w:t>
      </w:r>
    </w:p>
    <w:p w:rsidR="00946EFF" w:rsidRPr="00A15C2A" w:rsidRDefault="00946EFF" w:rsidP="00946EFF">
      <w:pPr>
        <w:rPr>
          <w:rFonts w:ascii="Arial" w:hAnsi="Arial" w:cs="Arial"/>
          <w:sz w:val="28"/>
          <w:szCs w:val="28"/>
        </w:rPr>
      </w:pPr>
      <w:r w:rsidRPr="00A15C2A">
        <w:rPr>
          <w:rFonts w:ascii="Arial" w:hAnsi="Arial" w:cs="Arial"/>
          <w:sz w:val="28"/>
          <w:szCs w:val="28"/>
        </w:rPr>
        <w:t>Youth age 16-24 from across Multnomah and Washington counties can participate in SummerWorks. We work with school districts and community-based organizations to reach out to under- represented youth. The youth we work with are motivated and want to reconnect with school or work, but face many barriers such as growing up in poverty or lacking the necessary education.</w:t>
      </w:r>
    </w:p>
    <w:p w:rsidR="00946EFF" w:rsidRPr="00A15C2A" w:rsidRDefault="00946EFF" w:rsidP="00946EFF">
      <w:pPr>
        <w:rPr>
          <w:rFonts w:ascii="Arial" w:hAnsi="Arial" w:cs="Arial"/>
          <w:sz w:val="28"/>
          <w:szCs w:val="28"/>
        </w:rPr>
      </w:pPr>
      <w:r w:rsidRPr="00A15C2A">
        <w:rPr>
          <w:rFonts w:ascii="Arial" w:hAnsi="Arial" w:cs="Arial"/>
          <w:sz w:val="28"/>
          <w:szCs w:val="28"/>
        </w:rPr>
        <w:t>SummerWorks Results: Since the program’s inception in 2009</w:t>
      </w:r>
    </w:p>
    <w:p w:rsidR="00946EFF" w:rsidRPr="00A15C2A" w:rsidRDefault="003D5588" w:rsidP="003D5588">
      <w:pPr>
        <w:rPr>
          <w:rStyle w:val="Strong"/>
          <w:rFonts w:ascii="Arial" w:hAnsi="Arial" w:cs="Arial"/>
          <w:b w:val="0"/>
          <w:bCs w:val="0"/>
          <w:sz w:val="28"/>
          <w:szCs w:val="28"/>
        </w:rPr>
      </w:pPr>
      <w:r w:rsidRPr="00A15C2A">
        <w:rPr>
          <w:rFonts w:ascii="Arial" w:hAnsi="Arial" w:cs="Arial"/>
          <w:sz w:val="28"/>
          <w:szCs w:val="28"/>
        </w:rPr>
        <w:t>• More</w:t>
      </w:r>
      <w:r w:rsidRPr="00A15C2A">
        <w:rPr>
          <w:rFonts w:ascii="Arial" w:hAnsi="Arial" w:cs="Arial"/>
          <w:sz w:val="28"/>
          <w:szCs w:val="28"/>
        </w:rPr>
        <w:tab/>
        <w:t xml:space="preserve">than 85% of youth successfully completed their </w:t>
      </w:r>
      <w:r w:rsidR="00946EFF" w:rsidRPr="00A15C2A">
        <w:rPr>
          <w:rFonts w:ascii="Arial" w:hAnsi="Arial" w:cs="Arial"/>
          <w:sz w:val="28"/>
          <w:szCs w:val="28"/>
        </w:rPr>
        <w:t>internship and received a positive evaluati</w:t>
      </w:r>
      <w:r w:rsidRPr="00A15C2A">
        <w:rPr>
          <w:rFonts w:ascii="Arial" w:hAnsi="Arial" w:cs="Arial"/>
          <w:sz w:val="28"/>
          <w:szCs w:val="28"/>
        </w:rPr>
        <w:t xml:space="preserve">on from their supervisor • Over 90% of our employer </w:t>
      </w:r>
      <w:r w:rsidR="00946EFF" w:rsidRPr="00A15C2A">
        <w:rPr>
          <w:rFonts w:ascii="Arial" w:hAnsi="Arial" w:cs="Arial"/>
          <w:sz w:val="28"/>
          <w:szCs w:val="28"/>
        </w:rPr>
        <w:t>partners</w:t>
      </w:r>
      <w:r w:rsidRPr="00A15C2A">
        <w:rPr>
          <w:rFonts w:ascii="Arial" w:hAnsi="Arial" w:cs="Arial"/>
          <w:sz w:val="28"/>
          <w:szCs w:val="28"/>
        </w:rPr>
        <w:t xml:space="preserve"> would encourage </w:t>
      </w:r>
      <w:r w:rsidR="00946EFF" w:rsidRPr="00A15C2A">
        <w:rPr>
          <w:rFonts w:ascii="Arial" w:hAnsi="Arial" w:cs="Arial"/>
          <w:sz w:val="28"/>
          <w:szCs w:val="28"/>
        </w:rPr>
        <w:t>their colleagues and busines</w:t>
      </w:r>
      <w:r w:rsidRPr="00A15C2A">
        <w:rPr>
          <w:rFonts w:ascii="Arial" w:hAnsi="Arial" w:cs="Arial"/>
          <w:sz w:val="28"/>
          <w:szCs w:val="28"/>
        </w:rPr>
        <w:t xml:space="preserve">s partners to participate • 93% of youth returned to high school, </w:t>
      </w:r>
      <w:r w:rsidR="00946EFF" w:rsidRPr="00A15C2A">
        <w:rPr>
          <w:rFonts w:ascii="Arial" w:hAnsi="Arial" w:cs="Arial"/>
          <w:sz w:val="28"/>
          <w:szCs w:val="28"/>
        </w:rPr>
        <w:t>post-seco</w:t>
      </w:r>
      <w:r w:rsidRPr="00A15C2A">
        <w:rPr>
          <w:rFonts w:ascii="Arial" w:hAnsi="Arial" w:cs="Arial"/>
          <w:sz w:val="28"/>
          <w:szCs w:val="28"/>
        </w:rPr>
        <w:t>ndary, or became employed • The vast majority of youth were low-income</w:t>
      </w:r>
      <w:r w:rsidRPr="00A15C2A">
        <w:rPr>
          <w:rFonts w:ascii="Arial" w:hAnsi="Arial" w:cs="Arial"/>
          <w:sz w:val="28"/>
          <w:szCs w:val="28"/>
        </w:rPr>
        <w:tab/>
        <w:t xml:space="preserve">and 75% </w:t>
      </w:r>
      <w:r w:rsidR="00946EFF" w:rsidRPr="00A15C2A">
        <w:rPr>
          <w:rFonts w:ascii="Arial" w:hAnsi="Arial" w:cs="Arial"/>
          <w:sz w:val="28"/>
          <w:szCs w:val="28"/>
        </w:rPr>
        <w:t>were youth of color</w:t>
      </w:r>
    </w:p>
    <w:p w:rsidR="00E9397E" w:rsidRDefault="00A15C2A" w:rsidP="00292AFA">
      <w:pPr>
        <w:spacing w:after="0"/>
        <w:rPr>
          <w:rStyle w:val="Strong"/>
          <w:sz w:val="24"/>
          <w:szCs w:val="24"/>
        </w:rPr>
      </w:pPr>
      <w:hyperlink r:id="rId27" w:history="1">
        <w:r w:rsidR="00946EFF" w:rsidRPr="004651A1">
          <w:rPr>
            <w:rStyle w:val="Hyperlink"/>
            <w:sz w:val="24"/>
            <w:szCs w:val="24"/>
          </w:rPr>
          <w:t>http://summerworkspdx.org/</w:t>
        </w:r>
      </w:hyperlink>
    </w:p>
    <w:p w:rsidR="0070761A" w:rsidRDefault="0070761A" w:rsidP="00292AFA">
      <w:pPr>
        <w:spacing w:after="0"/>
        <w:rPr>
          <w:rStyle w:val="Strong"/>
          <w:sz w:val="24"/>
          <w:szCs w:val="24"/>
        </w:rPr>
      </w:pPr>
    </w:p>
    <w:p w:rsidR="0070761A" w:rsidRPr="005D495D" w:rsidRDefault="00803225" w:rsidP="00292AFA">
      <w:pPr>
        <w:spacing w:after="0"/>
        <w:rPr>
          <w:rStyle w:val="Strong"/>
          <w:color w:val="0070C0"/>
          <w:sz w:val="28"/>
          <w:szCs w:val="28"/>
        </w:rPr>
      </w:pPr>
      <w:r w:rsidRPr="005D495D">
        <w:rPr>
          <w:rStyle w:val="Strong"/>
          <w:color w:val="0070C0"/>
          <w:sz w:val="28"/>
          <w:szCs w:val="28"/>
        </w:rPr>
        <w:t>SummerWorks a program of WorkSystems</w:t>
      </w:r>
    </w:p>
    <w:p w:rsidR="00803225" w:rsidRPr="005D495D" w:rsidRDefault="00803225" w:rsidP="00292AFA">
      <w:pPr>
        <w:spacing w:after="0"/>
        <w:rPr>
          <w:rStyle w:val="Strong"/>
          <w:color w:val="0070C0"/>
          <w:sz w:val="28"/>
          <w:szCs w:val="28"/>
        </w:rPr>
      </w:pPr>
      <w:r w:rsidRPr="005D495D">
        <w:rPr>
          <w:rStyle w:val="Strong"/>
          <w:color w:val="0070C0"/>
          <w:sz w:val="28"/>
          <w:szCs w:val="28"/>
        </w:rPr>
        <w:t>Are you between the ages of 16 – 24?  Live in Multnomah or Washington County?  SummerWorks may be right for you?  SummerWorks is a public-private partnership that provides Portland Metro youth meaningful, paid summer work.</w:t>
      </w:r>
    </w:p>
    <w:p w:rsidR="00803225" w:rsidRPr="005D495D" w:rsidRDefault="00803225" w:rsidP="00292AFA">
      <w:pPr>
        <w:spacing w:after="0"/>
        <w:rPr>
          <w:rStyle w:val="Strong"/>
          <w:color w:val="0070C0"/>
          <w:sz w:val="28"/>
          <w:szCs w:val="28"/>
        </w:rPr>
      </w:pPr>
      <w:r w:rsidRPr="005D495D">
        <w:rPr>
          <w:rStyle w:val="Strong"/>
          <w:color w:val="0070C0"/>
          <w:sz w:val="28"/>
          <w:szCs w:val="28"/>
        </w:rPr>
        <w:t xml:space="preserve">Why SummerWorks?  </w:t>
      </w:r>
    </w:p>
    <w:p w:rsidR="00803225" w:rsidRPr="005D495D" w:rsidRDefault="00803225" w:rsidP="00803225">
      <w:pPr>
        <w:pStyle w:val="ListParagraph"/>
        <w:numPr>
          <w:ilvl w:val="0"/>
          <w:numId w:val="7"/>
        </w:numPr>
        <w:spacing w:after="0"/>
        <w:rPr>
          <w:rStyle w:val="Strong"/>
          <w:color w:val="0070C0"/>
          <w:sz w:val="28"/>
          <w:szCs w:val="28"/>
        </w:rPr>
      </w:pPr>
      <w:r w:rsidRPr="005D495D">
        <w:rPr>
          <w:rStyle w:val="Strong"/>
          <w:color w:val="0070C0"/>
          <w:sz w:val="28"/>
          <w:szCs w:val="28"/>
        </w:rPr>
        <w:t>GET PAID!  180 hours of work paid @ $12/hour</w:t>
      </w:r>
    </w:p>
    <w:p w:rsidR="00803225" w:rsidRPr="005D495D" w:rsidRDefault="00803225" w:rsidP="00803225">
      <w:pPr>
        <w:pStyle w:val="ListParagraph"/>
        <w:numPr>
          <w:ilvl w:val="0"/>
          <w:numId w:val="7"/>
        </w:numPr>
        <w:spacing w:after="0"/>
        <w:rPr>
          <w:rStyle w:val="Strong"/>
          <w:color w:val="0070C0"/>
          <w:sz w:val="28"/>
          <w:szCs w:val="28"/>
        </w:rPr>
      </w:pPr>
      <w:r w:rsidRPr="005D495D">
        <w:rPr>
          <w:rStyle w:val="Strong"/>
          <w:color w:val="0070C0"/>
          <w:sz w:val="28"/>
          <w:szCs w:val="28"/>
        </w:rPr>
        <w:t>Employers include Multnomah County, Washington County, City of Portland, City of Gresham, Providence Health Services, OHSU, and many different local businesses &amp; non-profits</w:t>
      </w:r>
    </w:p>
    <w:p w:rsidR="00803225" w:rsidRPr="005D495D" w:rsidRDefault="00803225" w:rsidP="00803225">
      <w:pPr>
        <w:pStyle w:val="ListParagraph"/>
        <w:numPr>
          <w:ilvl w:val="0"/>
          <w:numId w:val="7"/>
        </w:numPr>
        <w:spacing w:after="0"/>
        <w:rPr>
          <w:rStyle w:val="Strong"/>
          <w:color w:val="0070C0"/>
          <w:sz w:val="28"/>
          <w:szCs w:val="28"/>
        </w:rPr>
      </w:pPr>
      <w:r w:rsidRPr="005D495D">
        <w:rPr>
          <w:rStyle w:val="Strong"/>
          <w:color w:val="0070C0"/>
          <w:sz w:val="28"/>
          <w:szCs w:val="28"/>
        </w:rPr>
        <w:t>Transportation assistance and other job-related supports available</w:t>
      </w:r>
    </w:p>
    <w:p w:rsidR="00803225" w:rsidRPr="005D495D" w:rsidRDefault="00803225" w:rsidP="00803225">
      <w:pPr>
        <w:pStyle w:val="ListParagraph"/>
        <w:numPr>
          <w:ilvl w:val="0"/>
          <w:numId w:val="7"/>
        </w:numPr>
        <w:spacing w:after="0"/>
        <w:rPr>
          <w:rStyle w:val="Strong"/>
          <w:color w:val="0070C0"/>
          <w:sz w:val="28"/>
          <w:szCs w:val="28"/>
        </w:rPr>
      </w:pPr>
      <w:r w:rsidRPr="005D495D">
        <w:rPr>
          <w:rStyle w:val="Strong"/>
          <w:color w:val="0070C0"/>
          <w:sz w:val="28"/>
          <w:szCs w:val="28"/>
        </w:rPr>
        <w:t>Most employers offer flexible work schedules</w:t>
      </w:r>
    </w:p>
    <w:p w:rsidR="00803225" w:rsidRPr="005D495D" w:rsidRDefault="00803225" w:rsidP="00803225">
      <w:pPr>
        <w:pStyle w:val="ListParagraph"/>
        <w:numPr>
          <w:ilvl w:val="0"/>
          <w:numId w:val="7"/>
        </w:numPr>
        <w:spacing w:after="0"/>
        <w:rPr>
          <w:rStyle w:val="Strong"/>
          <w:color w:val="0070C0"/>
          <w:sz w:val="28"/>
          <w:szCs w:val="28"/>
        </w:rPr>
      </w:pPr>
      <w:r w:rsidRPr="005D495D">
        <w:rPr>
          <w:rStyle w:val="Strong"/>
          <w:color w:val="0070C0"/>
          <w:sz w:val="28"/>
          <w:szCs w:val="28"/>
        </w:rPr>
        <w:t>A job coach will help you be successful in your summer job</w:t>
      </w:r>
    </w:p>
    <w:p w:rsidR="00803225" w:rsidRPr="00803225" w:rsidRDefault="00803225" w:rsidP="00803225">
      <w:pPr>
        <w:spacing w:after="0"/>
        <w:rPr>
          <w:rStyle w:val="Strong"/>
          <w:color w:val="0070C0"/>
          <w:sz w:val="24"/>
          <w:szCs w:val="24"/>
        </w:rPr>
      </w:pPr>
      <w:r w:rsidRPr="00803225">
        <w:rPr>
          <w:rStyle w:val="Strong"/>
          <w:color w:val="0070C0"/>
          <w:sz w:val="24"/>
          <w:szCs w:val="24"/>
        </w:rPr>
        <w:t xml:space="preserve">For more information or to apply online visit:  </w:t>
      </w:r>
      <w:hyperlink r:id="rId28" w:history="1">
        <w:r w:rsidRPr="005D495D">
          <w:rPr>
            <w:rStyle w:val="Hyperlink"/>
            <w:sz w:val="24"/>
            <w:szCs w:val="24"/>
          </w:rPr>
          <w:t>www.summerworkspdx.org</w:t>
        </w:r>
      </w:hyperlink>
    </w:p>
    <w:p w:rsidR="0070761A" w:rsidRDefault="0070761A" w:rsidP="00292AFA">
      <w:pPr>
        <w:spacing w:after="0"/>
        <w:rPr>
          <w:rStyle w:val="Strong"/>
          <w:sz w:val="24"/>
          <w:szCs w:val="24"/>
        </w:rPr>
      </w:pPr>
      <w:r>
        <w:rPr>
          <w:noProof/>
        </w:rPr>
        <w:drawing>
          <wp:inline distT="0" distB="0" distL="0" distR="0" wp14:anchorId="49098CAA" wp14:editId="0E6632F9">
            <wp:extent cx="4057362" cy="2282415"/>
            <wp:effectExtent l="0" t="0" r="63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ETS East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57362" cy="2282415"/>
                    </a:xfrm>
                    <a:prstGeom prst="rect">
                      <a:avLst/>
                    </a:prstGeom>
                  </pic:spPr>
                </pic:pic>
              </a:graphicData>
            </a:graphic>
          </wp:inline>
        </w:drawing>
      </w:r>
    </w:p>
    <w:p w:rsidR="0070761A" w:rsidRDefault="0070761A" w:rsidP="00292AFA">
      <w:pPr>
        <w:spacing w:after="0"/>
        <w:rPr>
          <w:rStyle w:val="Strong"/>
          <w:sz w:val="24"/>
          <w:szCs w:val="24"/>
        </w:rPr>
      </w:pPr>
    </w:p>
    <w:p w:rsidR="008E5CE6" w:rsidRPr="00DF40CD" w:rsidRDefault="008E5CE6" w:rsidP="00292AFA">
      <w:pPr>
        <w:spacing w:after="0"/>
        <w:rPr>
          <w:rStyle w:val="Strong"/>
          <w:sz w:val="24"/>
          <w:szCs w:val="24"/>
        </w:rPr>
      </w:pPr>
    </w:p>
    <w:p w:rsidR="00DF40CD" w:rsidRPr="00A15C2A" w:rsidRDefault="008E5CE6" w:rsidP="00DF40CD">
      <w:pPr>
        <w:rPr>
          <w:rFonts w:ascii="Arial" w:hAnsi="Arial" w:cs="Arial"/>
          <w:sz w:val="28"/>
          <w:szCs w:val="28"/>
        </w:rPr>
      </w:pPr>
      <w:r w:rsidRPr="00A15C2A">
        <w:rPr>
          <w:rStyle w:val="Strong"/>
          <w:rFonts w:ascii="Arial" w:hAnsi="Arial" w:cs="Arial"/>
          <w:sz w:val="28"/>
          <w:szCs w:val="28"/>
        </w:rPr>
        <w:t>Pre-ETS (Pre-Employment Transition Services)</w:t>
      </w:r>
      <w:r w:rsidRPr="00A15C2A">
        <w:rPr>
          <w:rFonts w:ascii="Arial" w:hAnsi="Arial" w:cs="Arial"/>
          <w:color w:val="333333"/>
          <w:sz w:val="28"/>
          <w:szCs w:val="28"/>
          <w:lang w:val="en"/>
        </w:rPr>
        <w:t xml:space="preserve"> The Workforce Innovation and Opportunity Act (WIOA) amends the Rehabilitation Act of 1973 and now requires vocational rehabilitation (VR) agencies to set aside at least 15% of their federal funds to provide "pre-employment transition services" to "Students with Disabilities who are eligible or potentially eligible for VR services."</w:t>
      </w:r>
      <w:r w:rsidR="00DF40CD" w:rsidRPr="00A15C2A">
        <w:rPr>
          <w:rFonts w:ascii="Arial" w:hAnsi="Arial" w:cs="Arial"/>
          <w:sz w:val="28"/>
          <w:szCs w:val="28"/>
        </w:rPr>
        <w:t xml:space="preserve"> </w:t>
      </w:r>
    </w:p>
    <w:p w:rsidR="00DF40CD" w:rsidRPr="00A15C2A" w:rsidRDefault="00DF40CD" w:rsidP="00DF40CD">
      <w:pPr>
        <w:rPr>
          <w:rFonts w:ascii="Arial" w:hAnsi="Arial" w:cs="Arial"/>
          <w:sz w:val="28"/>
          <w:szCs w:val="28"/>
        </w:rPr>
      </w:pPr>
      <w:r w:rsidRPr="00A15C2A">
        <w:rPr>
          <w:rFonts w:ascii="Arial" w:hAnsi="Arial" w:cs="Arial"/>
          <w:sz w:val="28"/>
          <w:szCs w:val="28"/>
        </w:rPr>
        <w:t>Pre-Employment Transition Services (</w:t>
      </w:r>
      <w:r w:rsidRPr="00A15C2A">
        <w:rPr>
          <w:rFonts w:ascii="Arial" w:hAnsi="Arial" w:cs="Arial"/>
          <w:b/>
          <w:sz w:val="28"/>
          <w:szCs w:val="28"/>
        </w:rPr>
        <w:t>Pre-ETS</w:t>
      </w:r>
      <w:r w:rsidRPr="00A15C2A">
        <w:rPr>
          <w:rFonts w:ascii="Arial" w:hAnsi="Arial" w:cs="Arial"/>
          <w:sz w:val="28"/>
          <w:szCs w:val="28"/>
        </w:rPr>
        <w:t xml:space="preserve">) are program enhancement services as well as individualized student services that can be requested by individuals, educators or school districts. These services are customizable but must relate to one or more of the 5 Pre-ETS and serve an eligible population of students. </w:t>
      </w:r>
    </w:p>
    <w:p w:rsidR="00DF40CD" w:rsidRPr="00A15C2A" w:rsidRDefault="00DF40CD" w:rsidP="00DF40CD">
      <w:pPr>
        <w:rPr>
          <w:rFonts w:ascii="Arial" w:hAnsi="Arial" w:cs="Arial"/>
          <w:sz w:val="28"/>
          <w:szCs w:val="28"/>
        </w:rPr>
      </w:pPr>
      <w:r w:rsidRPr="00A15C2A">
        <w:rPr>
          <w:rFonts w:ascii="Arial" w:hAnsi="Arial" w:cs="Arial"/>
          <w:sz w:val="28"/>
          <w:szCs w:val="28"/>
        </w:rPr>
        <w:t xml:space="preserve">Pre-ETS activities are available for supporting and enhancing established or new programs in the state of Oregon upon request.  </w:t>
      </w:r>
    </w:p>
    <w:p w:rsidR="008E5CE6" w:rsidRPr="00A15C2A" w:rsidRDefault="008E5CE6" w:rsidP="008E5CE6">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DF40CD" w:rsidRPr="00A15C2A" w:rsidRDefault="00DF40CD"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p>
    <w:p w:rsidR="008E5CE6" w:rsidRPr="00A15C2A" w:rsidRDefault="008E5CE6" w:rsidP="00292AFA">
      <w:pPr>
        <w:spacing w:after="0"/>
        <w:rPr>
          <w:rStyle w:val="Strong"/>
          <w:rFonts w:ascii="Arial" w:hAnsi="Arial" w:cs="Arial"/>
          <w:sz w:val="28"/>
          <w:szCs w:val="28"/>
        </w:rPr>
      </w:pPr>
      <w:r w:rsidRPr="00A15C2A">
        <w:rPr>
          <w:rStyle w:val="Strong"/>
          <w:rFonts w:ascii="Arial" w:hAnsi="Arial" w:cs="Arial"/>
          <w:sz w:val="28"/>
          <w:szCs w:val="28"/>
        </w:rPr>
        <w:t>National Site for Pre-ETS</w:t>
      </w:r>
    </w:p>
    <w:p w:rsidR="003D5588" w:rsidRPr="00A15C2A" w:rsidRDefault="00B80834" w:rsidP="00292AFA">
      <w:pPr>
        <w:spacing w:after="0"/>
        <w:rPr>
          <w:rStyle w:val="Strong"/>
          <w:rFonts w:ascii="Arial" w:hAnsi="Arial" w:cs="Arial"/>
          <w:sz w:val="28"/>
          <w:szCs w:val="28"/>
        </w:rPr>
      </w:pPr>
      <w:r w:rsidRPr="00A15C2A">
        <w:rPr>
          <w:rFonts w:ascii="Arial" w:hAnsi="Arial" w:cs="Arial"/>
          <w:noProof/>
          <w:color w:val="337AB7"/>
          <w:sz w:val="28"/>
          <w:szCs w:val="28"/>
        </w:rPr>
        <w:drawing>
          <wp:inline distT="0" distB="0" distL="0" distR="0" wp14:anchorId="6D6624E3" wp14:editId="248BE766">
            <wp:extent cx="4051300" cy="914400"/>
            <wp:effectExtent l="0" t="0" r="6350" b="0"/>
            <wp:docPr id="30" name="Picture 30" descr="Home">
              <a:hlinkClick xmlns:a="http://schemas.openxmlformats.org/drawingml/2006/main" r:id="rId3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me">
                      <a:hlinkClick r:id="rId30" tooltip="&quot;Hom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1300" cy="914400"/>
                    </a:xfrm>
                    <a:prstGeom prst="rect">
                      <a:avLst/>
                    </a:prstGeom>
                    <a:noFill/>
                    <a:ln>
                      <a:noFill/>
                    </a:ln>
                  </pic:spPr>
                </pic:pic>
              </a:graphicData>
            </a:graphic>
          </wp:inline>
        </w:drawing>
      </w:r>
    </w:p>
    <w:p w:rsidR="00B80834" w:rsidRPr="00A15C2A" w:rsidRDefault="00B80834" w:rsidP="00292AFA">
      <w:pPr>
        <w:spacing w:after="0"/>
        <w:rPr>
          <w:rStyle w:val="Strong"/>
          <w:rFonts w:ascii="Arial" w:hAnsi="Arial" w:cs="Arial"/>
          <w:sz w:val="28"/>
          <w:szCs w:val="28"/>
        </w:rPr>
      </w:pPr>
    </w:p>
    <w:p w:rsidR="00946EFF" w:rsidRPr="005A4797" w:rsidRDefault="00A15C2A" w:rsidP="00292AFA">
      <w:pPr>
        <w:spacing w:after="0"/>
        <w:rPr>
          <w:rStyle w:val="Strong"/>
          <w:sz w:val="24"/>
          <w:szCs w:val="24"/>
        </w:rPr>
      </w:pPr>
      <w:hyperlink r:id="rId32" w:history="1">
        <w:r w:rsidR="00B80834" w:rsidRPr="00A15C2A">
          <w:rPr>
            <w:rStyle w:val="Hyperlink"/>
            <w:rFonts w:ascii="Arial" w:hAnsi="Arial" w:cs="Arial"/>
            <w:sz w:val="28"/>
            <w:szCs w:val="28"/>
          </w:rPr>
          <w:t>http://www.wintac.org/topic-a</w:t>
        </w:r>
        <w:bookmarkStart w:id="0" w:name="_GoBack"/>
        <w:bookmarkEnd w:id="0"/>
        <w:r w:rsidR="00B80834" w:rsidRPr="00A15C2A">
          <w:rPr>
            <w:rStyle w:val="Hyperlink"/>
            <w:rFonts w:ascii="Arial" w:hAnsi="Arial" w:cs="Arial"/>
            <w:sz w:val="28"/>
            <w:szCs w:val="28"/>
          </w:rPr>
          <w:t>reas/pre-employment-transition-services</w:t>
        </w:r>
      </w:hyperlink>
    </w:p>
    <w:sectPr w:rsidR="00946EFF" w:rsidRPr="005A4797" w:rsidSect="00292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rriweather">
    <w:altName w:val="MV Boli"/>
    <w:charset w:val="00"/>
    <w:family w:val="auto"/>
    <w:pitch w:val="default"/>
  </w:font>
  <w:font w:name="inherit">
    <w:altName w:val="MV Boli"/>
    <w:panose1 w:val="00000000000000000000"/>
    <w:charset w:val="00"/>
    <w:family w:val="roman"/>
    <w:notTrueType/>
    <w:pitch w:val="default"/>
  </w:font>
  <w:font w:name="adobe-garamond-pro">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EE5"/>
    <w:multiLevelType w:val="multilevel"/>
    <w:tmpl w:val="ED34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E6711"/>
    <w:multiLevelType w:val="multilevel"/>
    <w:tmpl w:val="78F0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46F03"/>
    <w:multiLevelType w:val="multilevel"/>
    <w:tmpl w:val="3754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107A0"/>
    <w:multiLevelType w:val="multilevel"/>
    <w:tmpl w:val="581A7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A6C44"/>
    <w:multiLevelType w:val="hybridMultilevel"/>
    <w:tmpl w:val="84D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43D45"/>
    <w:multiLevelType w:val="multilevel"/>
    <w:tmpl w:val="A76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E0D74"/>
    <w:multiLevelType w:val="multilevel"/>
    <w:tmpl w:val="94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7F"/>
    <w:rsid w:val="00000151"/>
    <w:rsid w:val="000D0228"/>
    <w:rsid w:val="001D597F"/>
    <w:rsid w:val="00217EBA"/>
    <w:rsid w:val="00292AFA"/>
    <w:rsid w:val="00304482"/>
    <w:rsid w:val="003D5588"/>
    <w:rsid w:val="003E7B18"/>
    <w:rsid w:val="00405BD5"/>
    <w:rsid w:val="0043505E"/>
    <w:rsid w:val="004550BB"/>
    <w:rsid w:val="004C4757"/>
    <w:rsid w:val="005A4797"/>
    <w:rsid w:val="005D495D"/>
    <w:rsid w:val="005E47A8"/>
    <w:rsid w:val="0070761A"/>
    <w:rsid w:val="00737083"/>
    <w:rsid w:val="007E0125"/>
    <w:rsid w:val="00803225"/>
    <w:rsid w:val="008E5CE6"/>
    <w:rsid w:val="009058C9"/>
    <w:rsid w:val="00946EFF"/>
    <w:rsid w:val="00A052FD"/>
    <w:rsid w:val="00A15C2A"/>
    <w:rsid w:val="00B23FF9"/>
    <w:rsid w:val="00B34F6B"/>
    <w:rsid w:val="00B80834"/>
    <w:rsid w:val="00BB3285"/>
    <w:rsid w:val="00BB723F"/>
    <w:rsid w:val="00C11897"/>
    <w:rsid w:val="00C66F53"/>
    <w:rsid w:val="00DF40CD"/>
    <w:rsid w:val="00E6722A"/>
    <w:rsid w:val="00E9397E"/>
    <w:rsid w:val="00F4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04E6"/>
  <w15:chartTrackingRefBased/>
  <w15:docId w15:val="{95A4BD0A-B465-46E0-8C44-DFBFB362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0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97F"/>
    <w:rPr>
      <w:b/>
      <w:bCs/>
    </w:rPr>
  </w:style>
  <w:style w:type="character" w:styleId="Hyperlink">
    <w:name w:val="Hyperlink"/>
    <w:basedOn w:val="DefaultParagraphFont"/>
    <w:uiPriority w:val="99"/>
    <w:unhideWhenUsed/>
    <w:rsid w:val="001D597F"/>
    <w:rPr>
      <w:color w:val="0563C1" w:themeColor="hyperlink"/>
      <w:u w:val="single"/>
    </w:rPr>
  </w:style>
  <w:style w:type="character" w:styleId="FollowedHyperlink">
    <w:name w:val="FollowedHyperlink"/>
    <w:basedOn w:val="DefaultParagraphFont"/>
    <w:uiPriority w:val="99"/>
    <w:semiHidden/>
    <w:unhideWhenUsed/>
    <w:rsid w:val="009058C9"/>
    <w:rPr>
      <w:color w:val="954F72" w:themeColor="followedHyperlink"/>
      <w:u w:val="single"/>
    </w:rPr>
  </w:style>
  <w:style w:type="paragraph" w:styleId="NormalWeb">
    <w:name w:val="Normal (Web)"/>
    <w:basedOn w:val="Normal"/>
    <w:uiPriority w:val="99"/>
    <w:semiHidden/>
    <w:unhideWhenUsed/>
    <w:rsid w:val="0043505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70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01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166">
      <w:bodyDiv w:val="1"/>
      <w:marLeft w:val="0"/>
      <w:marRight w:val="0"/>
      <w:marTop w:val="0"/>
      <w:marBottom w:val="0"/>
      <w:divBdr>
        <w:top w:val="none" w:sz="0" w:space="0" w:color="auto"/>
        <w:left w:val="none" w:sz="0" w:space="0" w:color="auto"/>
        <w:bottom w:val="none" w:sz="0" w:space="0" w:color="auto"/>
        <w:right w:val="none" w:sz="0" w:space="0" w:color="auto"/>
      </w:divBdr>
      <w:divsChild>
        <w:div w:id="1815751673">
          <w:marLeft w:val="0"/>
          <w:marRight w:val="0"/>
          <w:marTop w:val="0"/>
          <w:marBottom w:val="0"/>
          <w:divBdr>
            <w:top w:val="none" w:sz="0" w:space="0" w:color="auto"/>
            <w:left w:val="none" w:sz="0" w:space="0" w:color="auto"/>
            <w:bottom w:val="none" w:sz="0" w:space="0" w:color="auto"/>
            <w:right w:val="none" w:sz="0" w:space="0" w:color="auto"/>
          </w:divBdr>
          <w:divsChild>
            <w:div w:id="1110315636">
              <w:marLeft w:val="0"/>
              <w:marRight w:val="0"/>
              <w:marTop w:val="100"/>
              <w:marBottom w:val="100"/>
              <w:divBdr>
                <w:top w:val="none" w:sz="0" w:space="0" w:color="auto"/>
                <w:left w:val="none" w:sz="0" w:space="0" w:color="auto"/>
                <w:bottom w:val="none" w:sz="0" w:space="0" w:color="auto"/>
                <w:right w:val="none" w:sz="0" w:space="0" w:color="auto"/>
              </w:divBdr>
              <w:divsChild>
                <w:div w:id="10197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3933">
      <w:bodyDiv w:val="1"/>
      <w:marLeft w:val="0"/>
      <w:marRight w:val="0"/>
      <w:marTop w:val="0"/>
      <w:marBottom w:val="0"/>
      <w:divBdr>
        <w:top w:val="none" w:sz="0" w:space="0" w:color="auto"/>
        <w:left w:val="none" w:sz="0" w:space="0" w:color="auto"/>
        <w:bottom w:val="none" w:sz="0" w:space="0" w:color="auto"/>
        <w:right w:val="none" w:sz="0" w:space="0" w:color="auto"/>
      </w:divBdr>
      <w:divsChild>
        <w:div w:id="483280045">
          <w:marLeft w:val="0"/>
          <w:marRight w:val="0"/>
          <w:marTop w:val="0"/>
          <w:marBottom w:val="0"/>
          <w:divBdr>
            <w:top w:val="none" w:sz="0" w:space="0" w:color="auto"/>
            <w:left w:val="none" w:sz="0" w:space="0" w:color="auto"/>
            <w:bottom w:val="none" w:sz="0" w:space="0" w:color="auto"/>
            <w:right w:val="none" w:sz="0" w:space="0" w:color="auto"/>
          </w:divBdr>
          <w:divsChild>
            <w:div w:id="1378435094">
              <w:marLeft w:val="0"/>
              <w:marRight w:val="0"/>
              <w:marTop w:val="0"/>
              <w:marBottom w:val="0"/>
              <w:divBdr>
                <w:top w:val="none" w:sz="0" w:space="0" w:color="auto"/>
                <w:left w:val="none" w:sz="0" w:space="0" w:color="auto"/>
                <w:bottom w:val="none" w:sz="0" w:space="0" w:color="auto"/>
                <w:right w:val="none" w:sz="0" w:space="0" w:color="auto"/>
              </w:divBdr>
              <w:divsChild>
                <w:div w:id="1467314957">
                  <w:marLeft w:val="0"/>
                  <w:marRight w:val="0"/>
                  <w:marTop w:val="0"/>
                  <w:marBottom w:val="0"/>
                  <w:divBdr>
                    <w:top w:val="none" w:sz="0" w:space="0" w:color="auto"/>
                    <w:left w:val="none" w:sz="0" w:space="0" w:color="auto"/>
                    <w:bottom w:val="none" w:sz="0" w:space="0" w:color="auto"/>
                    <w:right w:val="none" w:sz="0" w:space="0" w:color="auto"/>
                  </w:divBdr>
                  <w:divsChild>
                    <w:div w:id="1220750428">
                      <w:marLeft w:val="0"/>
                      <w:marRight w:val="0"/>
                      <w:marTop w:val="0"/>
                      <w:marBottom w:val="0"/>
                      <w:divBdr>
                        <w:top w:val="none" w:sz="0" w:space="0" w:color="auto"/>
                        <w:left w:val="none" w:sz="0" w:space="0" w:color="auto"/>
                        <w:bottom w:val="none" w:sz="0" w:space="0" w:color="auto"/>
                        <w:right w:val="none" w:sz="0" w:space="0" w:color="auto"/>
                      </w:divBdr>
                    </w:div>
                  </w:divsChild>
                </w:div>
                <w:div w:id="15518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721">
          <w:marLeft w:val="0"/>
          <w:marRight w:val="0"/>
          <w:marTop w:val="0"/>
          <w:marBottom w:val="0"/>
          <w:divBdr>
            <w:top w:val="none" w:sz="0" w:space="0" w:color="auto"/>
            <w:left w:val="none" w:sz="0" w:space="0" w:color="auto"/>
            <w:bottom w:val="none" w:sz="0" w:space="0" w:color="auto"/>
            <w:right w:val="none" w:sz="0" w:space="0" w:color="auto"/>
          </w:divBdr>
          <w:divsChild>
            <w:div w:id="1122724006">
              <w:marLeft w:val="0"/>
              <w:marRight w:val="0"/>
              <w:marTop w:val="0"/>
              <w:marBottom w:val="0"/>
              <w:divBdr>
                <w:top w:val="none" w:sz="0" w:space="0" w:color="auto"/>
                <w:left w:val="none" w:sz="0" w:space="0" w:color="auto"/>
                <w:bottom w:val="none" w:sz="0" w:space="0" w:color="auto"/>
                <w:right w:val="none" w:sz="0" w:space="0" w:color="auto"/>
              </w:divBdr>
              <w:divsChild>
                <w:div w:id="1024213242">
                  <w:marLeft w:val="0"/>
                  <w:marRight w:val="0"/>
                  <w:marTop w:val="0"/>
                  <w:marBottom w:val="0"/>
                  <w:divBdr>
                    <w:top w:val="none" w:sz="0" w:space="0" w:color="auto"/>
                    <w:left w:val="none" w:sz="0" w:space="0" w:color="auto"/>
                    <w:bottom w:val="none" w:sz="0" w:space="0" w:color="auto"/>
                    <w:right w:val="none" w:sz="0" w:space="0" w:color="auto"/>
                  </w:divBdr>
                </w:div>
              </w:divsChild>
            </w:div>
            <w:div w:id="236671668">
              <w:marLeft w:val="0"/>
              <w:marRight w:val="0"/>
              <w:marTop w:val="0"/>
              <w:marBottom w:val="0"/>
              <w:divBdr>
                <w:top w:val="none" w:sz="0" w:space="0" w:color="auto"/>
                <w:left w:val="none" w:sz="0" w:space="0" w:color="auto"/>
                <w:bottom w:val="none" w:sz="0" w:space="0" w:color="auto"/>
                <w:right w:val="none" w:sz="0" w:space="0" w:color="auto"/>
              </w:divBdr>
              <w:divsChild>
                <w:div w:id="1184393083">
                  <w:marLeft w:val="0"/>
                  <w:marRight w:val="0"/>
                  <w:marTop w:val="0"/>
                  <w:marBottom w:val="0"/>
                  <w:divBdr>
                    <w:top w:val="none" w:sz="0" w:space="0" w:color="auto"/>
                    <w:left w:val="none" w:sz="0" w:space="0" w:color="auto"/>
                    <w:bottom w:val="none" w:sz="0" w:space="0" w:color="auto"/>
                    <w:right w:val="none" w:sz="0" w:space="0" w:color="auto"/>
                  </w:divBdr>
                  <w:divsChild>
                    <w:div w:id="1272014523">
                      <w:marLeft w:val="0"/>
                      <w:marRight w:val="0"/>
                      <w:marTop w:val="0"/>
                      <w:marBottom w:val="0"/>
                      <w:divBdr>
                        <w:top w:val="none" w:sz="0" w:space="0" w:color="auto"/>
                        <w:left w:val="none" w:sz="0" w:space="0" w:color="auto"/>
                        <w:bottom w:val="none" w:sz="0" w:space="0" w:color="auto"/>
                        <w:right w:val="none" w:sz="0" w:space="0" w:color="auto"/>
                      </w:divBdr>
                    </w:div>
                  </w:divsChild>
                </w:div>
                <w:div w:id="1592084442">
                  <w:marLeft w:val="0"/>
                  <w:marRight w:val="0"/>
                  <w:marTop w:val="0"/>
                  <w:marBottom w:val="0"/>
                  <w:divBdr>
                    <w:top w:val="none" w:sz="0" w:space="0" w:color="auto"/>
                    <w:left w:val="none" w:sz="0" w:space="0" w:color="auto"/>
                    <w:bottom w:val="none" w:sz="0" w:space="0" w:color="auto"/>
                    <w:right w:val="none" w:sz="0" w:space="0" w:color="auto"/>
                  </w:divBdr>
                  <w:divsChild>
                    <w:div w:id="292952482">
                      <w:marLeft w:val="0"/>
                      <w:marRight w:val="0"/>
                      <w:marTop w:val="0"/>
                      <w:marBottom w:val="0"/>
                      <w:divBdr>
                        <w:top w:val="none" w:sz="0" w:space="0" w:color="auto"/>
                        <w:left w:val="none" w:sz="0" w:space="0" w:color="auto"/>
                        <w:bottom w:val="none" w:sz="0" w:space="0" w:color="auto"/>
                        <w:right w:val="none" w:sz="0" w:space="0" w:color="auto"/>
                      </w:divBdr>
                      <w:divsChild>
                        <w:div w:id="2129464234">
                          <w:marLeft w:val="0"/>
                          <w:marRight w:val="0"/>
                          <w:marTop w:val="0"/>
                          <w:marBottom w:val="0"/>
                          <w:divBdr>
                            <w:top w:val="none" w:sz="0" w:space="0" w:color="auto"/>
                            <w:left w:val="none" w:sz="0" w:space="0" w:color="auto"/>
                            <w:bottom w:val="none" w:sz="0" w:space="0" w:color="auto"/>
                            <w:right w:val="none" w:sz="0" w:space="0" w:color="auto"/>
                          </w:divBdr>
                          <w:divsChild>
                            <w:div w:id="95516543">
                              <w:marLeft w:val="0"/>
                              <w:marRight w:val="0"/>
                              <w:marTop w:val="0"/>
                              <w:marBottom w:val="0"/>
                              <w:divBdr>
                                <w:top w:val="none" w:sz="0" w:space="0" w:color="auto"/>
                                <w:left w:val="none" w:sz="0" w:space="0" w:color="auto"/>
                                <w:bottom w:val="none" w:sz="0" w:space="0" w:color="auto"/>
                                <w:right w:val="none" w:sz="0" w:space="0" w:color="auto"/>
                              </w:divBdr>
                              <w:divsChild>
                                <w:div w:id="1976369813">
                                  <w:marLeft w:val="0"/>
                                  <w:marRight w:val="0"/>
                                  <w:marTop w:val="0"/>
                                  <w:marBottom w:val="0"/>
                                  <w:divBdr>
                                    <w:top w:val="none" w:sz="0" w:space="0" w:color="auto"/>
                                    <w:left w:val="none" w:sz="0" w:space="0" w:color="auto"/>
                                    <w:bottom w:val="none" w:sz="0" w:space="0" w:color="auto"/>
                                    <w:right w:val="none" w:sz="0" w:space="0" w:color="auto"/>
                                  </w:divBdr>
                                </w:div>
                                <w:div w:id="349141522">
                                  <w:marLeft w:val="0"/>
                                  <w:marRight w:val="0"/>
                                  <w:marTop w:val="0"/>
                                  <w:marBottom w:val="0"/>
                                  <w:divBdr>
                                    <w:top w:val="none" w:sz="0" w:space="0" w:color="auto"/>
                                    <w:left w:val="none" w:sz="0" w:space="0" w:color="auto"/>
                                    <w:bottom w:val="none" w:sz="0" w:space="0" w:color="auto"/>
                                    <w:right w:val="none" w:sz="0" w:space="0" w:color="auto"/>
                                  </w:divBdr>
                                </w:div>
                                <w:div w:id="817456811">
                                  <w:marLeft w:val="0"/>
                                  <w:marRight w:val="0"/>
                                  <w:marTop w:val="0"/>
                                  <w:marBottom w:val="0"/>
                                  <w:divBdr>
                                    <w:top w:val="none" w:sz="0" w:space="0" w:color="auto"/>
                                    <w:left w:val="none" w:sz="0" w:space="0" w:color="auto"/>
                                    <w:bottom w:val="none" w:sz="0" w:space="0" w:color="auto"/>
                                    <w:right w:val="none" w:sz="0" w:space="0" w:color="auto"/>
                                  </w:divBdr>
                                </w:div>
                                <w:div w:id="1211384384">
                                  <w:marLeft w:val="0"/>
                                  <w:marRight w:val="0"/>
                                  <w:marTop w:val="0"/>
                                  <w:marBottom w:val="0"/>
                                  <w:divBdr>
                                    <w:top w:val="none" w:sz="0" w:space="0" w:color="auto"/>
                                    <w:left w:val="none" w:sz="0" w:space="0" w:color="auto"/>
                                    <w:bottom w:val="none" w:sz="0" w:space="0" w:color="auto"/>
                                    <w:right w:val="none" w:sz="0" w:space="0" w:color="auto"/>
                                  </w:divBdr>
                                </w:div>
                                <w:div w:id="699012051">
                                  <w:marLeft w:val="0"/>
                                  <w:marRight w:val="0"/>
                                  <w:marTop w:val="0"/>
                                  <w:marBottom w:val="0"/>
                                  <w:divBdr>
                                    <w:top w:val="none" w:sz="0" w:space="0" w:color="auto"/>
                                    <w:left w:val="none" w:sz="0" w:space="0" w:color="auto"/>
                                    <w:bottom w:val="none" w:sz="0" w:space="0" w:color="auto"/>
                                    <w:right w:val="none" w:sz="0" w:space="0" w:color="auto"/>
                                  </w:divBdr>
                                </w:div>
                                <w:div w:id="4613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13518">
      <w:bodyDiv w:val="1"/>
      <w:marLeft w:val="0"/>
      <w:marRight w:val="0"/>
      <w:marTop w:val="0"/>
      <w:marBottom w:val="0"/>
      <w:divBdr>
        <w:top w:val="none" w:sz="0" w:space="0" w:color="auto"/>
        <w:left w:val="none" w:sz="0" w:space="0" w:color="auto"/>
        <w:bottom w:val="none" w:sz="0" w:space="0" w:color="auto"/>
        <w:right w:val="none" w:sz="0" w:space="0" w:color="auto"/>
      </w:divBdr>
      <w:divsChild>
        <w:div w:id="927736175">
          <w:marLeft w:val="0"/>
          <w:marRight w:val="0"/>
          <w:marTop w:val="0"/>
          <w:marBottom w:val="0"/>
          <w:divBdr>
            <w:top w:val="none" w:sz="0" w:space="0" w:color="auto"/>
            <w:left w:val="none" w:sz="0" w:space="0" w:color="auto"/>
            <w:bottom w:val="none" w:sz="0" w:space="0" w:color="auto"/>
            <w:right w:val="none" w:sz="0" w:space="0" w:color="auto"/>
          </w:divBdr>
          <w:divsChild>
            <w:div w:id="2109504415">
              <w:marLeft w:val="0"/>
              <w:marRight w:val="0"/>
              <w:marTop w:val="0"/>
              <w:marBottom w:val="0"/>
              <w:divBdr>
                <w:top w:val="none" w:sz="0" w:space="0" w:color="auto"/>
                <w:left w:val="none" w:sz="0" w:space="0" w:color="auto"/>
                <w:bottom w:val="none" w:sz="0" w:space="0" w:color="auto"/>
                <w:right w:val="none" w:sz="0" w:space="0" w:color="auto"/>
              </w:divBdr>
              <w:divsChild>
                <w:div w:id="147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283">
      <w:bodyDiv w:val="1"/>
      <w:marLeft w:val="0"/>
      <w:marRight w:val="0"/>
      <w:marTop w:val="0"/>
      <w:marBottom w:val="0"/>
      <w:divBdr>
        <w:top w:val="none" w:sz="0" w:space="0" w:color="auto"/>
        <w:left w:val="none" w:sz="0" w:space="0" w:color="auto"/>
        <w:bottom w:val="none" w:sz="0" w:space="0" w:color="auto"/>
        <w:right w:val="none" w:sz="0" w:space="0" w:color="auto"/>
      </w:divBdr>
      <w:divsChild>
        <w:div w:id="835532922">
          <w:marLeft w:val="0"/>
          <w:marRight w:val="0"/>
          <w:marTop w:val="0"/>
          <w:marBottom w:val="0"/>
          <w:divBdr>
            <w:top w:val="none" w:sz="0" w:space="0" w:color="auto"/>
            <w:left w:val="none" w:sz="0" w:space="0" w:color="auto"/>
            <w:bottom w:val="none" w:sz="0" w:space="0" w:color="auto"/>
            <w:right w:val="none" w:sz="0" w:space="0" w:color="auto"/>
          </w:divBdr>
          <w:divsChild>
            <w:div w:id="977537449">
              <w:marLeft w:val="0"/>
              <w:marRight w:val="0"/>
              <w:marTop w:val="0"/>
              <w:marBottom w:val="0"/>
              <w:divBdr>
                <w:top w:val="none" w:sz="0" w:space="0" w:color="auto"/>
                <w:left w:val="none" w:sz="0" w:space="0" w:color="auto"/>
                <w:bottom w:val="none" w:sz="0" w:space="0" w:color="auto"/>
                <w:right w:val="none" w:sz="0" w:space="0" w:color="auto"/>
              </w:divBdr>
              <w:divsChild>
                <w:div w:id="674772332">
                  <w:marLeft w:val="0"/>
                  <w:marRight w:val="0"/>
                  <w:marTop w:val="0"/>
                  <w:marBottom w:val="0"/>
                  <w:divBdr>
                    <w:top w:val="none" w:sz="0" w:space="0" w:color="auto"/>
                    <w:left w:val="none" w:sz="0" w:space="0" w:color="auto"/>
                    <w:bottom w:val="none" w:sz="0" w:space="0" w:color="auto"/>
                    <w:right w:val="none" w:sz="0" w:space="0" w:color="auto"/>
                  </w:divBdr>
                </w:div>
                <w:div w:id="1203176977">
                  <w:marLeft w:val="0"/>
                  <w:marRight w:val="0"/>
                  <w:marTop w:val="0"/>
                  <w:marBottom w:val="0"/>
                  <w:divBdr>
                    <w:top w:val="none" w:sz="0" w:space="0" w:color="auto"/>
                    <w:left w:val="none" w:sz="0" w:space="0" w:color="auto"/>
                    <w:bottom w:val="none" w:sz="0" w:space="0" w:color="auto"/>
                    <w:right w:val="none" w:sz="0" w:space="0" w:color="auto"/>
                  </w:divBdr>
                  <w:divsChild>
                    <w:div w:id="19753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15">
          <w:marLeft w:val="0"/>
          <w:marRight w:val="0"/>
          <w:marTop w:val="0"/>
          <w:marBottom w:val="0"/>
          <w:divBdr>
            <w:top w:val="none" w:sz="0" w:space="0" w:color="auto"/>
            <w:left w:val="none" w:sz="0" w:space="0" w:color="auto"/>
            <w:bottom w:val="none" w:sz="0" w:space="0" w:color="auto"/>
            <w:right w:val="none" w:sz="0" w:space="0" w:color="auto"/>
          </w:divBdr>
          <w:divsChild>
            <w:div w:id="2023776176">
              <w:marLeft w:val="0"/>
              <w:marRight w:val="0"/>
              <w:marTop w:val="0"/>
              <w:marBottom w:val="0"/>
              <w:divBdr>
                <w:top w:val="none" w:sz="0" w:space="0" w:color="auto"/>
                <w:left w:val="none" w:sz="0" w:space="0" w:color="auto"/>
                <w:bottom w:val="none" w:sz="0" w:space="0" w:color="auto"/>
                <w:right w:val="none" w:sz="0" w:space="0" w:color="auto"/>
              </w:divBdr>
              <w:divsChild>
                <w:div w:id="72314599">
                  <w:marLeft w:val="0"/>
                  <w:marRight w:val="0"/>
                  <w:marTop w:val="0"/>
                  <w:marBottom w:val="0"/>
                  <w:divBdr>
                    <w:top w:val="none" w:sz="0" w:space="0" w:color="auto"/>
                    <w:left w:val="none" w:sz="0" w:space="0" w:color="auto"/>
                    <w:bottom w:val="none" w:sz="0" w:space="0" w:color="auto"/>
                    <w:right w:val="none" w:sz="0" w:space="0" w:color="auto"/>
                  </w:divBdr>
                  <w:divsChild>
                    <w:div w:id="1171021837">
                      <w:marLeft w:val="0"/>
                      <w:marRight w:val="0"/>
                      <w:marTop w:val="0"/>
                      <w:marBottom w:val="0"/>
                      <w:divBdr>
                        <w:top w:val="none" w:sz="0" w:space="0" w:color="auto"/>
                        <w:left w:val="none" w:sz="0" w:space="0" w:color="auto"/>
                        <w:bottom w:val="none" w:sz="0" w:space="0" w:color="auto"/>
                        <w:right w:val="none" w:sz="0" w:space="0" w:color="auto"/>
                      </w:divBdr>
                    </w:div>
                  </w:divsChild>
                </w:div>
                <w:div w:id="961810453">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 w:id="1141768824">
      <w:bodyDiv w:val="1"/>
      <w:marLeft w:val="0"/>
      <w:marRight w:val="0"/>
      <w:marTop w:val="0"/>
      <w:marBottom w:val="0"/>
      <w:divBdr>
        <w:top w:val="none" w:sz="0" w:space="0" w:color="auto"/>
        <w:left w:val="none" w:sz="0" w:space="0" w:color="auto"/>
        <w:bottom w:val="none" w:sz="0" w:space="0" w:color="auto"/>
        <w:right w:val="none" w:sz="0" w:space="0" w:color="auto"/>
      </w:divBdr>
      <w:divsChild>
        <w:div w:id="837812569">
          <w:marLeft w:val="0"/>
          <w:marRight w:val="0"/>
          <w:marTop w:val="0"/>
          <w:marBottom w:val="0"/>
          <w:divBdr>
            <w:top w:val="none" w:sz="0" w:space="0" w:color="auto"/>
            <w:left w:val="none" w:sz="0" w:space="0" w:color="auto"/>
            <w:bottom w:val="none" w:sz="0" w:space="0" w:color="auto"/>
            <w:right w:val="none" w:sz="0" w:space="0" w:color="auto"/>
          </w:divBdr>
          <w:divsChild>
            <w:div w:id="310331301">
              <w:marLeft w:val="0"/>
              <w:marRight w:val="0"/>
              <w:marTop w:val="0"/>
              <w:marBottom w:val="0"/>
              <w:divBdr>
                <w:top w:val="none" w:sz="0" w:space="0" w:color="auto"/>
                <w:left w:val="none" w:sz="0" w:space="0" w:color="auto"/>
                <w:bottom w:val="none" w:sz="0" w:space="0" w:color="auto"/>
                <w:right w:val="none" w:sz="0" w:space="0" w:color="auto"/>
              </w:divBdr>
              <w:divsChild>
                <w:div w:id="306282266">
                  <w:marLeft w:val="0"/>
                  <w:marRight w:val="0"/>
                  <w:marTop w:val="0"/>
                  <w:marBottom w:val="0"/>
                  <w:divBdr>
                    <w:top w:val="none" w:sz="0" w:space="0" w:color="auto"/>
                    <w:left w:val="none" w:sz="0" w:space="0" w:color="auto"/>
                    <w:bottom w:val="none" w:sz="0" w:space="0" w:color="auto"/>
                    <w:right w:val="none" w:sz="0" w:space="0" w:color="auto"/>
                  </w:divBdr>
                  <w:divsChild>
                    <w:div w:id="1228763661">
                      <w:marLeft w:val="0"/>
                      <w:marRight w:val="0"/>
                      <w:marTop w:val="0"/>
                      <w:marBottom w:val="0"/>
                      <w:divBdr>
                        <w:top w:val="none" w:sz="0" w:space="0" w:color="auto"/>
                        <w:left w:val="none" w:sz="0" w:space="0" w:color="auto"/>
                        <w:bottom w:val="none" w:sz="0" w:space="0" w:color="auto"/>
                        <w:right w:val="none" w:sz="0" w:space="0" w:color="auto"/>
                      </w:divBdr>
                    </w:div>
                  </w:divsChild>
                </w:div>
                <w:div w:id="988748482">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 w:id="1185752151">
      <w:bodyDiv w:val="1"/>
      <w:marLeft w:val="0"/>
      <w:marRight w:val="0"/>
      <w:marTop w:val="0"/>
      <w:marBottom w:val="0"/>
      <w:divBdr>
        <w:top w:val="none" w:sz="0" w:space="0" w:color="auto"/>
        <w:left w:val="none" w:sz="0" w:space="0" w:color="auto"/>
        <w:bottom w:val="none" w:sz="0" w:space="0" w:color="auto"/>
        <w:right w:val="none" w:sz="0" w:space="0" w:color="auto"/>
      </w:divBdr>
      <w:divsChild>
        <w:div w:id="834417312">
          <w:marLeft w:val="0"/>
          <w:marRight w:val="0"/>
          <w:marTop w:val="0"/>
          <w:marBottom w:val="0"/>
          <w:divBdr>
            <w:top w:val="none" w:sz="0" w:space="0" w:color="auto"/>
            <w:left w:val="none" w:sz="0" w:space="0" w:color="auto"/>
            <w:bottom w:val="none" w:sz="0" w:space="0" w:color="auto"/>
            <w:right w:val="none" w:sz="0" w:space="0" w:color="auto"/>
          </w:divBdr>
          <w:divsChild>
            <w:div w:id="2034837445">
              <w:marLeft w:val="0"/>
              <w:marRight w:val="0"/>
              <w:marTop w:val="0"/>
              <w:marBottom w:val="0"/>
              <w:divBdr>
                <w:top w:val="none" w:sz="0" w:space="0" w:color="auto"/>
                <w:left w:val="none" w:sz="0" w:space="0" w:color="auto"/>
                <w:bottom w:val="none" w:sz="0" w:space="0" w:color="auto"/>
                <w:right w:val="none" w:sz="0" w:space="0" w:color="auto"/>
              </w:divBdr>
              <w:divsChild>
                <w:div w:id="76174288">
                  <w:marLeft w:val="0"/>
                  <w:marRight w:val="0"/>
                  <w:marTop w:val="675"/>
                  <w:marBottom w:val="675"/>
                  <w:divBdr>
                    <w:top w:val="none" w:sz="0" w:space="0" w:color="auto"/>
                    <w:left w:val="none" w:sz="0" w:space="0" w:color="auto"/>
                    <w:bottom w:val="none" w:sz="0" w:space="0" w:color="auto"/>
                    <w:right w:val="none" w:sz="0" w:space="0" w:color="auto"/>
                  </w:divBdr>
                  <w:divsChild>
                    <w:div w:id="371729066">
                      <w:marLeft w:val="0"/>
                      <w:marRight w:val="0"/>
                      <w:marTop w:val="0"/>
                      <w:marBottom w:val="0"/>
                      <w:divBdr>
                        <w:top w:val="none" w:sz="0" w:space="0" w:color="auto"/>
                        <w:left w:val="none" w:sz="0" w:space="0" w:color="auto"/>
                        <w:bottom w:val="none" w:sz="0" w:space="0" w:color="auto"/>
                        <w:right w:val="none" w:sz="0" w:space="0" w:color="auto"/>
                      </w:divBdr>
                      <w:divsChild>
                        <w:div w:id="1797143081">
                          <w:marLeft w:val="0"/>
                          <w:marRight w:val="0"/>
                          <w:marTop w:val="0"/>
                          <w:marBottom w:val="0"/>
                          <w:divBdr>
                            <w:top w:val="none" w:sz="0" w:space="0" w:color="auto"/>
                            <w:left w:val="none" w:sz="0" w:space="0" w:color="auto"/>
                            <w:bottom w:val="none" w:sz="0" w:space="0" w:color="auto"/>
                            <w:right w:val="none" w:sz="0" w:space="0" w:color="auto"/>
                          </w:divBdr>
                          <w:divsChild>
                            <w:div w:id="381516688">
                              <w:marLeft w:val="0"/>
                              <w:marRight w:val="0"/>
                              <w:marTop w:val="0"/>
                              <w:marBottom w:val="0"/>
                              <w:divBdr>
                                <w:top w:val="none" w:sz="0" w:space="0" w:color="auto"/>
                                <w:left w:val="none" w:sz="0" w:space="0" w:color="auto"/>
                                <w:bottom w:val="none" w:sz="0" w:space="0" w:color="auto"/>
                                <w:right w:val="none" w:sz="0" w:space="0" w:color="auto"/>
                              </w:divBdr>
                              <w:divsChild>
                                <w:div w:id="16652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3784">
                          <w:marLeft w:val="0"/>
                          <w:marRight w:val="0"/>
                          <w:marTop w:val="0"/>
                          <w:marBottom w:val="0"/>
                          <w:divBdr>
                            <w:top w:val="none" w:sz="0" w:space="0" w:color="auto"/>
                            <w:left w:val="none" w:sz="0" w:space="0" w:color="auto"/>
                            <w:bottom w:val="none" w:sz="0" w:space="0" w:color="auto"/>
                            <w:right w:val="none" w:sz="0" w:space="0" w:color="auto"/>
                          </w:divBdr>
                          <w:divsChild>
                            <w:div w:id="1168400944">
                              <w:marLeft w:val="0"/>
                              <w:marRight w:val="0"/>
                              <w:marTop w:val="0"/>
                              <w:marBottom w:val="0"/>
                              <w:divBdr>
                                <w:top w:val="none" w:sz="0" w:space="0" w:color="auto"/>
                                <w:left w:val="none" w:sz="0" w:space="0" w:color="auto"/>
                                <w:bottom w:val="none" w:sz="0" w:space="0" w:color="auto"/>
                                <w:right w:val="none" w:sz="0" w:space="0" w:color="auto"/>
                              </w:divBdr>
                            </w:div>
                            <w:div w:id="265039941">
                              <w:marLeft w:val="0"/>
                              <w:marRight w:val="0"/>
                              <w:marTop w:val="0"/>
                              <w:marBottom w:val="0"/>
                              <w:divBdr>
                                <w:top w:val="none" w:sz="0" w:space="0" w:color="auto"/>
                                <w:left w:val="none" w:sz="0" w:space="0" w:color="auto"/>
                                <w:bottom w:val="none" w:sz="0" w:space="0" w:color="auto"/>
                                <w:right w:val="none" w:sz="0" w:space="0" w:color="auto"/>
                              </w:divBdr>
                              <w:divsChild>
                                <w:div w:id="1682931090">
                                  <w:marLeft w:val="0"/>
                                  <w:marRight w:val="0"/>
                                  <w:marTop w:val="0"/>
                                  <w:marBottom w:val="0"/>
                                  <w:divBdr>
                                    <w:top w:val="none" w:sz="0" w:space="0" w:color="auto"/>
                                    <w:left w:val="none" w:sz="0" w:space="0" w:color="auto"/>
                                    <w:bottom w:val="none" w:sz="0" w:space="0" w:color="auto"/>
                                    <w:right w:val="none" w:sz="0" w:space="0" w:color="auto"/>
                                  </w:divBdr>
                                </w:div>
                                <w:div w:id="164251280">
                                  <w:marLeft w:val="0"/>
                                  <w:marRight w:val="0"/>
                                  <w:marTop w:val="0"/>
                                  <w:marBottom w:val="0"/>
                                  <w:divBdr>
                                    <w:top w:val="none" w:sz="0" w:space="0" w:color="auto"/>
                                    <w:left w:val="none" w:sz="0" w:space="0" w:color="auto"/>
                                    <w:bottom w:val="none" w:sz="0" w:space="0" w:color="auto"/>
                                    <w:right w:val="none" w:sz="0" w:space="0" w:color="auto"/>
                                  </w:divBdr>
                                </w:div>
                                <w:div w:id="426119444">
                                  <w:marLeft w:val="0"/>
                                  <w:marRight w:val="0"/>
                                  <w:marTop w:val="0"/>
                                  <w:marBottom w:val="0"/>
                                  <w:divBdr>
                                    <w:top w:val="none" w:sz="0" w:space="0" w:color="auto"/>
                                    <w:left w:val="none" w:sz="0" w:space="0" w:color="auto"/>
                                    <w:bottom w:val="none" w:sz="0" w:space="0" w:color="auto"/>
                                    <w:right w:val="none" w:sz="0" w:space="0" w:color="auto"/>
                                  </w:divBdr>
                                </w:div>
                                <w:div w:id="1225139953">
                                  <w:marLeft w:val="0"/>
                                  <w:marRight w:val="0"/>
                                  <w:marTop w:val="0"/>
                                  <w:marBottom w:val="0"/>
                                  <w:divBdr>
                                    <w:top w:val="none" w:sz="0" w:space="0" w:color="auto"/>
                                    <w:left w:val="none" w:sz="0" w:space="0" w:color="auto"/>
                                    <w:bottom w:val="none" w:sz="0" w:space="0" w:color="auto"/>
                                    <w:right w:val="none" w:sz="0" w:space="0" w:color="auto"/>
                                  </w:divBdr>
                                </w:div>
                                <w:div w:id="275672612">
                                  <w:marLeft w:val="0"/>
                                  <w:marRight w:val="0"/>
                                  <w:marTop w:val="0"/>
                                  <w:marBottom w:val="0"/>
                                  <w:divBdr>
                                    <w:top w:val="none" w:sz="0" w:space="0" w:color="auto"/>
                                    <w:left w:val="none" w:sz="0" w:space="0" w:color="auto"/>
                                    <w:bottom w:val="none" w:sz="0" w:space="0" w:color="auto"/>
                                    <w:right w:val="none" w:sz="0" w:space="0" w:color="auto"/>
                                  </w:divBdr>
                                </w:div>
                                <w:div w:id="357508773">
                                  <w:marLeft w:val="0"/>
                                  <w:marRight w:val="0"/>
                                  <w:marTop w:val="0"/>
                                  <w:marBottom w:val="0"/>
                                  <w:divBdr>
                                    <w:top w:val="none" w:sz="0" w:space="0" w:color="auto"/>
                                    <w:left w:val="none" w:sz="0" w:space="0" w:color="auto"/>
                                    <w:bottom w:val="none" w:sz="0" w:space="0" w:color="auto"/>
                                    <w:right w:val="none" w:sz="0" w:space="0" w:color="auto"/>
                                  </w:divBdr>
                                </w:div>
                                <w:div w:id="392851736">
                                  <w:marLeft w:val="0"/>
                                  <w:marRight w:val="0"/>
                                  <w:marTop w:val="0"/>
                                  <w:marBottom w:val="0"/>
                                  <w:divBdr>
                                    <w:top w:val="none" w:sz="0" w:space="0" w:color="auto"/>
                                    <w:left w:val="none" w:sz="0" w:space="0" w:color="auto"/>
                                    <w:bottom w:val="none" w:sz="0" w:space="0" w:color="auto"/>
                                    <w:right w:val="none" w:sz="0" w:space="0" w:color="auto"/>
                                  </w:divBdr>
                                </w:div>
                                <w:div w:id="1076367313">
                                  <w:marLeft w:val="0"/>
                                  <w:marRight w:val="0"/>
                                  <w:marTop w:val="0"/>
                                  <w:marBottom w:val="0"/>
                                  <w:divBdr>
                                    <w:top w:val="none" w:sz="0" w:space="0" w:color="auto"/>
                                    <w:left w:val="none" w:sz="0" w:space="0" w:color="auto"/>
                                    <w:bottom w:val="none" w:sz="0" w:space="0" w:color="auto"/>
                                    <w:right w:val="none" w:sz="0" w:space="0" w:color="auto"/>
                                  </w:divBdr>
                                </w:div>
                                <w:div w:id="1307127036">
                                  <w:marLeft w:val="0"/>
                                  <w:marRight w:val="0"/>
                                  <w:marTop w:val="0"/>
                                  <w:marBottom w:val="0"/>
                                  <w:divBdr>
                                    <w:top w:val="none" w:sz="0" w:space="0" w:color="auto"/>
                                    <w:left w:val="none" w:sz="0" w:space="0" w:color="auto"/>
                                    <w:bottom w:val="none" w:sz="0" w:space="0" w:color="auto"/>
                                    <w:right w:val="none" w:sz="0" w:space="0" w:color="auto"/>
                                  </w:divBdr>
                                </w:div>
                                <w:div w:id="1123305351">
                                  <w:marLeft w:val="0"/>
                                  <w:marRight w:val="0"/>
                                  <w:marTop w:val="0"/>
                                  <w:marBottom w:val="0"/>
                                  <w:divBdr>
                                    <w:top w:val="none" w:sz="0" w:space="0" w:color="auto"/>
                                    <w:left w:val="none" w:sz="0" w:space="0" w:color="auto"/>
                                    <w:bottom w:val="none" w:sz="0" w:space="0" w:color="auto"/>
                                    <w:right w:val="none" w:sz="0" w:space="0" w:color="auto"/>
                                  </w:divBdr>
                                </w:div>
                                <w:div w:id="822359125">
                                  <w:marLeft w:val="0"/>
                                  <w:marRight w:val="0"/>
                                  <w:marTop w:val="0"/>
                                  <w:marBottom w:val="0"/>
                                  <w:divBdr>
                                    <w:top w:val="none" w:sz="0" w:space="0" w:color="auto"/>
                                    <w:left w:val="none" w:sz="0" w:space="0" w:color="auto"/>
                                    <w:bottom w:val="none" w:sz="0" w:space="0" w:color="auto"/>
                                    <w:right w:val="none" w:sz="0" w:space="0" w:color="auto"/>
                                  </w:divBdr>
                                </w:div>
                                <w:div w:id="872962788">
                                  <w:marLeft w:val="0"/>
                                  <w:marRight w:val="0"/>
                                  <w:marTop w:val="0"/>
                                  <w:marBottom w:val="0"/>
                                  <w:divBdr>
                                    <w:top w:val="none" w:sz="0" w:space="0" w:color="auto"/>
                                    <w:left w:val="none" w:sz="0" w:space="0" w:color="auto"/>
                                    <w:bottom w:val="none" w:sz="0" w:space="0" w:color="auto"/>
                                    <w:right w:val="none" w:sz="0" w:space="0" w:color="auto"/>
                                  </w:divBdr>
                                </w:div>
                                <w:div w:id="2081169977">
                                  <w:marLeft w:val="0"/>
                                  <w:marRight w:val="0"/>
                                  <w:marTop w:val="0"/>
                                  <w:marBottom w:val="0"/>
                                  <w:divBdr>
                                    <w:top w:val="none" w:sz="0" w:space="0" w:color="auto"/>
                                    <w:left w:val="none" w:sz="0" w:space="0" w:color="auto"/>
                                    <w:bottom w:val="none" w:sz="0" w:space="0" w:color="auto"/>
                                    <w:right w:val="none" w:sz="0" w:space="0" w:color="auto"/>
                                  </w:divBdr>
                                </w:div>
                                <w:div w:id="2139953797">
                                  <w:marLeft w:val="0"/>
                                  <w:marRight w:val="0"/>
                                  <w:marTop w:val="0"/>
                                  <w:marBottom w:val="0"/>
                                  <w:divBdr>
                                    <w:top w:val="none" w:sz="0" w:space="0" w:color="auto"/>
                                    <w:left w:val="none" w:sz="0" w:space="0" w:color="auto"/>
                                    <w:bottom w:val="none" w:sz="0" w:space="0" w:color="auto"/>
                                    <w:right w:val="none" w:sz="0" w:space="0" w:color="auto"/>
                                  </w:divBdr>
                                </w:div>
                                <w:div w:id="349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8366">
                          <w:marLeft w:val="0"/>
                          <w:marRight w:val="0"/>
                          <w:marTop w:val="0"/>
                          <w:marBottom w:val="0"/>
                          <w:divBdr>
                            <w:top w:val="none" w:sz="0" w:space="0" w:color="auto"/>
                            <w:left w:val="none" w:sz="0" w:space="0" w:color="auto"/>
                            <w:bottom w:val="none" w:sz="0" w:space="0" w:color="auto"/>
                            <w:right w:val="none" w:sz="0" w:space="0" w:color="auto"/>
                          </w:divBdr>
                          <w:divsChild>
                            <w:div w:id="1158960390">
                              <w:marLeft w:val="0"/>
                              <w:marRight w:val="0"/>
                              <w:marTop w:val="0"/>
                              <w:marBottom w:val="0"/>
                              <w:divBdr>
                                <w:top w:val="none" w:sz="0" w:space="0" w:color="auto"/>
                                <w:left w:val="none" w:sz="0" w:space="0" w:color="auto"/>
                                <w:bottom w:val="none" w:sz="0" w:space="0" w:color="auto"/>
                                <w:right w:val="none" w:sz="0" w:space="0" w:color="auto"/>
                              </w:divBdr>
                            </w:div>
                            <w:div w:id="892159701">
                              <w:marLeft w:val="0"/>
                              <w:marRight w:val="0"/>
                              <w:marTop w:val="0"/>
                              <w:marBottom w:val="0"/>
                              <w:divBdr>
                                <w:top w:val="none" w:sz="0" w:space="0" w:color="auto"/>
                                <w:left w:val="none" w:sz="0" w:space="0" w:color="auto"/>
                                <w:bottom w:val="none" w:sz="0" w:space="0" w:color="auto"/>
                                <w:right w:val="none" w:sz="0" w:space="0" w:color="auto"/>
                              </w:divBdr>
                              <w:divsChild>
                                <w:div w:id="1447692983">
                                  <w:marLeft w:val="0"/>
                                  <w:marRight w:val="0"/>
                                  <w:marTop w:val="0"/>
                                  <w:marBottom w:val="0"/>
                                  <w:divBdr>
                                    <w:top w:val="none" w:sz="0" w:space="0" w:color="auto"/>
                                    <w:left w:val="none" w:sz="0" w:space="0" w:color="auto"/>
                                    <w:bottom w:val="none" w:sz="0" w:space="0" w:color="auto"/>
                                    <w:right w:val="none" w:sz="0" w:space="0" w:color="auto"/>
                                  </w:divBdr>
                                </w:div>
                                <w:div w:id="3110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2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23905266">
      <w:bodyDiv w:val="1"/>
      <w:marLeft w:val="0"/>
      <w:marRight w:val="0"/>
      <w:marTop w:val="0"/>
      <w:marBottom w:val="0"/>
      <w:divBdr>
        <w:top w:val="none" w:sz="0" w:space="0" w:color="auto"/>
        <w:left w:val="none" w:sz="0" w:space="0" w:color="auto"/>
        <w:bottom w:val="none" w:sz="0" w:space="0" w:color="auto"/>
        <w:right w:val="none" w:sz="0" w:space="0" w:color="auto"/>
      </w:divBdr>
      <w:divsChild>
        <w:div w:id="1861118866">
          <w:marLeft w:val="0"/>
          <w:marRight w:val="0"/>
          <w:marTop w:val="0"/>
          <w:marBottom w:val="0"/>
          <w:divBdr>
            <w:top w:val="none" w:sz="0" w:space="0" w:color="auto"/>
            <w:left w:val="none" w:sz="0" w:space="0" w:color="auto"/>
            <w:bottom w:val="none" w:sz="0" w:space="0" w:color="auto"/>
            <w:right w:val="none" w:sz="0" w:space="0" w:color="auto"/>
          </w:divBdr>
          <w:divsChild>
            <w:div w:id="1790315694">
              <w:marLeft w:val="-300"/>
              <w:marRight w:val="0"/>
              <w:marTop w:val="0"/>
              <w:marBottom w:val="0"/>
              <w:divBdr>
                <w:top w:val="none" w:sz="0" w:space="0" w:color="auto"/>
                <w:left w:val="none" w:sz="0" w:space="0" w:color="auto"/>
                <w:bottom w:val="none" w:sz="0" w:space="0" w:color="auto"/>
                <w:right w:val="none" w:sz="0" w:space="0" w:color="auto"/>
              </w:divBdr>
              <w:divsChild>
                <w:div w:id="18363181">
                  <w:marLeft w:val="0"/>
                  <w:marRight w:val="0"/>
                  <w:marTop w:val="0"/>
                  <w:marBottom w:val="0"/>
                  <w:divBdr>
                    <w:top w:val="none" w:sz="0" w:space="0" w:color="auto"/>
                    <w:left w:val="none" w:sz="0" w:space="0" w:color="auto"/>
                    <w:bottom w:val="none" w:sz="0" w:space="0" w:color="auto"/>
                    <w:right w:val="none" w:sz="0" w:space="0" w:color="auto"/>
                  </w:divBdr>
                  <w:divsChild>
                    <w:div w:id="1084836040">
                      <w:marLeft w:val="0"/>
                      <w:marRight w:val="0"/>
                      <w:marTop w:val="0"/>
                      <w:marBottom w:val="0"/>
                      <w:divBdr>
                        <w:top w:val="none" w:sz="0" w:space="0" w:color="auto"/>
                        <w:left w:val="none" w:sz="0" w:space="0" w:color="auto"/>
                        <w:bottom w:val="none" w:sz="0" w:space="0" w:color="auto"/>
                        <w:right w:val="none" w:sz="0" w:space="0" w:color="auto"/>
                      </w:divBdr>
                    </w:div>
                    <w:div w:id="936402727">
                      <w:marLeft w:val="0"/>
                      <w:marRight w:val="0"/>
                      <w:marTop w:val="0"/>
                      <w:marBottom w:val="0"/>
                      <w:divBdr>
                        <w:top w:val="none" w:sz="0" w:space="0" w:color="auto"/>
                        <w:left w:val="none" w:sz="0" w:space="0" w:color="auto"/>
                        <w:bottom w:val="none" w:sz="0" w:space="0" w:color="auto"/>
                        <w:right w:val="none" w:sz="0" w:space="0" w:color="auto"/>
                      </w:divBdr>
                      <w:divsChild>
                        <w:div w:id="485709384">
                          <w:marLeft w:val="0"/>
                          <w:marRight w:val="0"/>
                          <w:marTop w:val="0"/>
                          <w:marBottom w:val="0"/>
                          <w:divBdr>
                            <w:top w:val="none" w:sz="0" w:space="0" w:color="auto"/>
                            <w:left w:val="none" w:sz="0" w:space="0" w:color="auto"/>
                            <w:bottom w:val="none" w:sz="0" w:space="0" w:color="auto"/>
                            <w:right w:val="none" w:sz="0" w:space="0" w:color="auto"/>
                          </w:divBdr>
                          <w:divsChild>
                            <w:div w:id="720010816">
                              <w:marLeft w:val="0"/>
                              <w:marRight w:val="0"/>
                              <w:marTop w:val="0"/>
                              <w:marBottom w:val="0"/>
                              <w:divBdr>
                                <w:top w:val="none" w:sz="0" w:space="0" w:color="auto"/>
                                <w:left w:val="none" w:sz="0" w:space="0" w:color="auto"/>
                                <w:bottom w:val="none" w:sz="0" w:space="0" w:color="auto"/>
                                <w:right w:val="none" w:sz="0" w:space="0" w:color="auto"/>
                              </w:divBdr>
                              <w:divsChild>
                                <w:div w:id="1675763882">
                                  <w:marLeft w:val="0"/>
                                  <w:marRight w:val="0"/>
                                  <w:marTop w:val="0"/>
                                  <w:marBottom w:val="0"/>
                                  <w:divBdr>
                                    <w:top w:val="none" w:sz="0" w:space="0" w:color="auto"/>
                                    <w:left w:val="none" w:sz="0" w:space="0" w:color="auto"/>
                                    <w:bottom w:val="none" w:sz="0" w:space="0" w:color="auto"/>
                                    <w:right w:val="none" w:sz="0" w:space="0" w:color="auto"/>
                                  </w:divBdr>
                                  <w:divsChild>
                                    <w:div w:id="9088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KKr6Jq9k&amp;id=64DD523EFE95A7BABDF8600FFFEFF7FEC9AB4CE4&amp;thid=OIP.KKr6Jq9kqb6kQ-SGUNoh0gHaHX&amp;mediaurl=https://media.glassdoor.com/sqll/42936/oregon-department-of-education-squarelogo-1485207424781.png&amp;exph=199&amp;expw=200&amp;q=images+oregon+department+of+education&amp;simid=607990796419204011&amp;selectedIndex=1" TargetMode="External"/><Relationship Id="rId13" Type="http://schemas.openxmlformats.org/officeDocument/2006/relationships/hyperlink" Target="http://triwou.org/projects/tcn" TargetMode="External"/><Relationship Id="rId18" Type="http://schemas.openxmlformats.org/officeDocument/2006/relationships/hyperlink" Target="http://5c2cabd466efc6790a0a-6728e7c952118b70f16620a9fc754159.r37.cf1.rackcdn.com/cms/full_handbook_4785.pdf"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www.leadcenter.org/about-us" TargetMode="External"/><Relationship Id="rId12" Type="http://schemas.openxmlformats.org/officeDocument/2006/relationships/image" Target="media/image3.jpeg"/><Relationship Id="rId17" Type="http://schemas.openxmlformats.org/officeDocument/2006/relationships/hyperlink" Target="http://triwou.org/projects/tcn/resourcebooklet" TargetMode="External"/><Relationship Id="rId25" Type="http://schemas.openxmlformats.org/officeDocument/2006/relationships/hyperlink" Target="http://ytp.uoregon.edu/content/motivational-interview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leadcenter.org/" TargetMode="External"/><Relationship Id="rId11" Type="http://schemas.openxmlformats.org/officeDocument/2006/relationships/hyperlink" Target="http://www.oregon.gov/ode/students-and-family/SpecialEducation/SecondaryTransition/Documents/transrefmaterials2010-11flowchart-fp.doc" TargetMode="External"/><Relationship Id="rId24" Type="http://schemas.openxmlformats.org/officeDocument/2006/relationships/image" Target="media/image8.png"/><Relationship Id="rId32" Type="http://schemas.openxmlformats.org/officeDocument/2006/relationships/hyperlink" Target="http://www.wintac.org/topic-areas/pre-employment-transition-services" TargetMode="External"/><Relationship Id="rId5" Type="http://schemas.openxmlformats.org/officeDocument/2006/relationships/image" Target="media/image1.png"/><Relationship Id="rId15" Type="http://schemas.openxmlformats.org/officeDocument/2006/relationships/hyperlink" Target="http://triwou.org/" TargetMode="External"/><Relationship Id="rId23" Type="http://schemas.openxmlformats.org/officeDocument/2006/relationships/hyperlink" Target="http://www.leadcenter.org/resources/tool-manual/guided-group-discovery-resources-introduction-and-course-participant-workbook-and-facilitator-guide" TargetMode="External"/><Relationship Id="rId28" Type="http://schemas.openxmlformats.org/officeDocument/2006/relationships/hyperlink" Target="www.summerworkspdx.org" TargetMode="External"/><Relationship Id="rId10" Type="http://schemas.openxmlformats.org/officeDocument/2006/relationships/hyperlink" Target="http://www.oregon.gov/ode/students-and-family/SpecialEducation/SecondaryTransition/Pages/Secondary-Transition-Services.aspx" TargetMode="External"/><Relationship Id="rId19" Type="http://schemas.openxmlformats.org/officeDocument/2006/relationships/hyperlink" Target="http://triwou.org/projects/tcn/ttanabout"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ytp.uoregon.edu/" TargetMode="External"/><Relationship Id="rId27" Type="http://schemas.openxmlformats.org/officeDocument/2006/relationships/hyperlink" Target="http://summerworkspdx.org/" TargetMode="External"/><Relationship Id="rId30" Type="http://schemas.openxmlformats.org/officeDocument/2006/relationships/hyperlink" Target="http://www.win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Depeel Toni M</dc:creator>
  <cp:keywords/>
  <dc:description/>
  <cp:lastModifiedBy>Depeel Toni M</cp:lastModifiedBy>
  <cp:revision>3</cp:revision>
  <dcterms:created xsi:type="dcterms:W3CDTF">2017-12-29T23:57:00Z</dcterms:created>
  <dcterms:modified xsi:type="dcterms:W3CDTF">2018-04-10T22:31:00Z</dcterms:modified>
</cp:coreProperties>
</file>