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563c1"/>
          <w:sz w:val="28"/>
          <w:szCs w:val="28"/>
          <w:u w:val="single"/>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BSBP Online Resources </w:t>
      </w:r>
    </w:p>
    <w:p w:rsidR="00000000" w:rsidDel="00000000" w:rsidP="00000000" w:rsidRDefault="00000000" w:rsidRPr="00000000" w14:paraId="00000003">
      <w:pPr>
        <w:spacing w:after="0"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 5 Pre-Ets Categories</w:t>
      </w:r>
    </w:p>
    <w:p w:rsidR="00000000" w:rsidDel="00000000" w:rsidP="00000000" w:rsidRDefault="00000000" w:rsidRPr="00000000" w14:paraId="00000004">
      <w:pPr>
        <w:spacing w:after="0" w:lineRule="auto"/>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Career exploration counseling</w:t>
      </w:r>
    </w:p>
    <w:p w:rsidR="00000000" w:rsidDel="00000000" w:rsidP="00000000" w:rsidRDefault="00000000" w:rsidRPr="00000000" w14:paraId="00000006">
      <w:pPr>
        <w:spacing w:after="280" w:before="280" w:line="240" w:lineRule="auto"/>
        <w:rPr>
          <w:rFonts w:ascii="Arial" w:cs="Arial" w:eastAsia="Arial" w:hAnsi="Arial"/>
          <w:color w:val="333333"/>
          <w:sz w:val="28"/>
          <w:szCs w:val="28"/>
        </w:rPr>
      </w:pPr>
      <w:hyperlink r:id="rId6">
        <w:r w:rsidDel="00000000" w:rsidR="00000000" w:rsidRPr="00000000">
          <w:rPr>
            <w:rFonts w:ascii="Arial" w:cs="Arial" w:eastAsia="Arial" w:hAnsi="Arial"/>
            <w:color w:val="337ab7"/>
            <w:sz w:val="28"/>
            <w:szCs w:val="28"/>
            <w:u w:val="single"/>
            <w:rtl w:val="0"/>
          </w:rPr>
          <w:t xml:space="preserve">Explore-Work</w:t>
        </w:r>
      </w:hyperlink>
      <w:r w:rsidDel="00000000" w:rsidR="00000000" w:rsidRPr="00000000">
        <w:rPr>
          <w:rFonts w:ascii="Arial" w:cs="Arial" w:eastAsia="Arial" w:hAnsi="Arial"/>
          <w:color w:val="333333"/>
          <w:sz w:val="28"/>
          <w:szCs w:val="28"/>
          <w:rtl w:val="0"/>
        </w:rPr>
        <w:t xml:space="preserve"> - This option was developed by WINTAC as a resource for you when delivering Pre-ETS for students remotely. Explore-Work has the option for the student to choose either the VR counselor or provider to be receiving email notices of student progress from the site. Note: Can be downloaded and used without internet connection.</w:t>
      </w:r>
    </w:p>
    <w:p w:rsidR="00000000" w:rsidDel="00000000" w:rsidP="00000000" w:rsidRDefault="00000000" w:rsidRPr="00000000" w14:paraId="00000007">
      <w:pPr>
        <w:rPr>
          <w:rFonts w:ascii="Arial" w:cs="Arial" w:eastAsia="Arial" w:hAnsi="Arial"/>
          <w:sz w:val="28"/>
          <w:szCs w:val="28"/>
        </w:rPr>
      </w:pPr>
      <w:hyperlink r:id="rId7">
        <w:r w:rsidDel="00000000" w:rsidR="00000000" w:rsidRPr="00000000">
          <w:rPr>
            <w:rFonts w:ascii="Arial" w:cs="Arial" w:eastAsia="Arial" w:hAnsi="Arial"/>
            <w:color w:val="0563c1"/>
            <w:sz w:val="28"/>
            <w:szCs w:val="28"/>
            <w:u w:val="single"/>
            <w:rtl w:val="0"/>
          </w:rPr>
          <w:t xml:space="preserve">https://www.roadtripnation.com/-</w:t>
        </w:r>
      </w:hyperlink>
      <w:r w:rsidDel="00000000" w:rsidR="00000000" w:rsidRPr="00000000">
        <w:rPr>
          <w:rFonts w:ascii="Arial" w:cs="Arial" w:eastAsia="Arial" w:hAnsi="Arial"/>
          <w:color w:val="4472c4"/>
          <w:sz w:val="28"/>
          <w:szCs w:val="28"/>
          <w:u w:val="none"/>
          <w:rtl w:val="0"/>
        </w:rPr>
        <w:t xml:space="preserve"> </w:t>
      </w:r>
      <w:r w:rsidDel="00000000" w:rsidR="00000000" w:rsidRPr="00000000">
        <w:rPr>
          <w:rFonts w:ascii="Arial" w:cs="Arial" w:eastAsia="Arial" w:hAnsi="Arial"/>
          <w:color w:val="000000"/>
          <w:sz w:val="28"/>
          <w:szCs w:val="28"/>
          <w:u w:val="none"/>
          <w:rtl w:val="0"/>
        </w:rPr>
        <w:t xml:space="preserve">Tools, interviews and documentaries to help students </w:t>
      </w:r>
      <w:r w:rsidDel="00000000" w:rsidR="00000000" w:rsidRPr="00000000">
        <w:rPr>
          <w:rFonts w:ascii="Arial" w:cs="Arial" w:eastAsia="Arial" w:hAnsi="Arial"/>
          <w:sz w:val="28"/>
          <w:szCs w:val="28"/>
          <w:rtl w:val="0"/>
        </w:rPr>
        <w:t xml:space="preserve">explore career paths as well as find inspiration and guidance from the stories of others.  Video library includes interviews with leaders from 30 + top industries.  </w:t>
      </w:r>
    </w:p>
    <w:p w:rsidR="00000000" w:rsidDel="00000000" w:rsidP="00000000" w:rsidRDefault="00000000" w:rsidRPr="00000000" w14:paraId="00000008">
      <w:pPr>
        <w:rPr>
          <w:rFonts w:ascii="Arial" w:cs="Arial" w:eastAsia="Arial" w:hAnsi="Arial"/>
          <w:color w:val="337ab7"/>
          <w:sz w:val="28"/>
          <w:szCs w:val="28"/>
          <w:u w:val="single"/>
        </w:rPr>
      </w:pPr>
      <w:hyperlink r:id="rId8">
        <w:r w:rsidDel="00000000" w:rsidR="00000000" w:rsidRPr="00000000">
          <w:rPr>
            <w:rFonts w:ascii="Arial" w:cs="Arial" w:eastAsia="Arial" w:hAnsi="Arial"/>
            <w:color w:val="337ab7"/>
            <w:sz w:val="28"/>
            <w:szCs w:val="28"/>
            <w:u w:val="single"/>
            <w:rtl w:val="0"/>
          </w:rPr>
          <w:t xml:space="preserve">Career exploration and job analysis O*NET Online</w:t>
        </w:r>
      </w:hyperlink>
      <w:r w:rsidDel="00000000" w:rsidR="00000000" w:rsidRPr="00000000">
        <w:rPr>
          <w:rFonts w:ascii="Arial" w:cs="Arial" w:eastAsia="Arial" w:hAnsi="Arial"/>
          <w:color w:val="337ab7"/>
          <w:sz w:val="28"/>
          <w:szCs w:val="28"/>
          <w:u w:val="single"/>
          <w:rtl w:val="0"/>
        </w:rPr>
        <w:t xml:space="preserve">- </w:t>
      </w:r>
      <w:r w:rsidDel="00000000" w:rsidR="00000000" w:rsidRPr="00000000">
        <w:rPr>
          <w:rFonts w:ascii="Arial" w:cs="Arial" w:eastAsia="Arial" w:hAnsi="Arial"/>
          <w:color w:val="000000"/>
          <w:sz w:val="28"/>
          <w:szCs w:val="28"/>
          <w:rtl w:val="0"/>
        </w:rPr>
        <w:t xml:space="preserve">Tool for career exploration and job analysis.  Detailed descriptions of the world of work</w:t>
      </w:r>
      <w:r w:rsidDel="00000000" w:rsidR="00000000" w:rsidRPr="00000000">
        <w:rPr>
          <w:rFonts w:ascii="Arial" w:cs="Arial" w:eastAsia="Arial" w:hAnsi="Arial"/>
          <w:color w:val="212529"/>
          <w:sz w:val="28"/>
          <w:szCs w:val="28"/>
          <w:highlight w:val="white"/>
          <w:rtl w:val="0"/>
        </w:rPr>
        <w:t xml:space="preserve"> </w:t>
      </w:r>
      <w:r w:rsidDel="00000000" w:rsidR="00000000" w:rsidRPr="00000000">
        <w:rPr>
          <w:rFonts w:ascii="Arial" w:cs="Arial" w:eastAsia="Arial" w:hAnsi="Arial"/>
          <w:color w:val="000000"/>
          <w:sz w:val="28"/>
          <w:szCs w:val="28"/>
          <w:rtl w:val="0"/>
        </w:rPr>
        <w:t xml:space="preserve">containing hundreds of standardized and occupation-specific descriptors on almost 1,000 occupations covering the entire U.S. economy.</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333333"/>
          <w:sz w:val="28"/>
          <w:szCs w:val="28"/>
        </w:rPr>
      </w:pPr>
      <w:hyperlink r:id="rId9">
        <w:r w:rsidDel="00000000" w:rsidR="00000000" w:rsidRPr="00000000">
          <w:rPr>
            <w:rFonts w:ascii="Arial" w:cs="Arial" w:eastAsia="Arial" w:hAnsi="Arial"/>
            <w:color w:val="0563c1"/>
            <w:sz w:val="28"/>
            <w:szCs w:val="28"/>
            <w:u w:val="single"/>
            <w:rtl w:val="0"/>
          </w:rPr>
          <w:t xml:space="preserve">The Career Index Plus</w:t>
        </w:r>
      </w:hyperlink>
      <w:r w:rsidDel="00000000" w:rsidR="00000000" w:rsidRPr="00000000">
        <w:rPr>
          <w:rFonts w:ascii="Arial" w:cs="Arial" w:eastAsia="Arial" w:hAnsi="Arial"/>
          <w:color w:val="333333"/>
          <w:sz w:val="28"/>
          <w:szCs w:val="28"/>
          <w:rtl w:val="0"/>
        </w:rPr>
        <w:t xml:space="preserve"> puts everything needed to research vocational goals in one, easy-to-use application. TCI+ is free of charge and was specifically developed with the needs of Vocational Rehabilitation in mind.</w:t>
      </w:r>
    </w:p>
    <w:p w:rsidR="00000000" w:rsidDel="00000000" w:rsidP="00000000" w:rsidRDefault="00000000" w:rsidRPr="00000000" w14:paraId="0000000A">
      <w:pP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 (</w:t>
      </w:r>
      <w:hyperlink r:id="rId10">
        <w:r w:rsidDel="00000000" w:rsidR="00000000" w:rsidRPr="00000000">
          <w:rPr>
            <w:rFonts w:ascii="Arial" w:cs="Arial" w:eastAsia="Arial" w:hAnsi="Arial"/>
            <w:color w:val="0563c1"/>
            <w:sz w:val="28"/>
            <w:szCs w:val="28"/>
            <w:u w:val="single"/>
            <w:rtl w:val="0"/>
          </w:rPr>
          <w:t xml:space="preserve">Training Manuals and Videos on using The Career Index Plus.</w:t>
        </w:r>
      </w:hyperlink>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00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   Work-based learning</w:t>
      </w:r>
    </w:p>
    <w:p w:rsidR="00000000" w:rsidDel="00000000" w:rsidP="00000000" w:rsidRDefault="00000000" w:rsidRPr="00000000" w14:paraId="0000000D">
      <w:pPr>
        <w:spacing w:after="280" w:before="280" w:line="240" w:lineRule="auto"/>
        <w:rPr>
          <w:rFonts w:ascii="Arial" w:cs="Arial" w:eastAsia="Arial" w:hAnsi="Arial"/>
          <w:sz w:val="28"/>
          <w:szCs w:val="28"/>
        </w:rPr>
      </w:pPr>
      <w:hyperlink r:id="rId11">
        <w:r w:rsidDel="00000000" w:rsidR="00000000" w:rsidRPr="00000000">
          <w:rPr>
            <w:rFonts w:ascii="Arial" w:cs="Arial" w:eastAsia="Arial" w:hAnsi="Arial"/>
            <w:color w:val="4472c4"/>
            <w:sz w:val="28"/>
            <w:szCs w:val="28"/>
            <w:u w:val="single"/>
            <w:rtl w:val="0"/>
          </w:rPr>
          <w:t xml:space="preserve">https://agexplorer.com/virtual-field-trip</w:t>
        </w:r>
      </w:hyperlink>
      <w:r w:rsidDel="00000000" w:rsidR="00000000" w:rsidRPr="00000000">
        <w:rPr>
          <w:rFonts w:ascii="Arial" w:cs="Arial" w:eastAsia="Arial" w:hAnsi="Arial"/>
          <w:color w:val="4472c4"/>
          <w:sz w:val="28"/>
          <w:szCs w:val="28"/>
          <w:u w:val="single"/>
          <w:rtl w:val="0"/>
        </w:rPr>
        <w:t xml:space="preserve"> </w:t>
      </w:r>
      <w:r w:rsidDel="00000000" w:rsidR="00000000" w:rsidRPr="00000000">
        <w:rPr>
          <w:rFonts w:ascii="Arial" w:cs="Arial" w:eastAsia="Arial" w:hAnsi="Arial"/>
          <w:color w:val="0563c1"/>
          <w:sz w:val="28"/>
          <w:szCs w:val="28"/>
          <w:u w:val="single"/>
          <w:rtl w:val="0"/>
        </w:rPr>
        <w:t xml:space="preserve">-</w:t>
      </w:r>
      <w:r w:rsidDel="00000000" w:rsidR="00000000" w:rsidRPr="00000000">
        <w:rPr>
          <w:rFonts w:ascii="Arial" w:cs="Arial" w:eastAsia="Arial" w:hAnsi="Arial"/>
          <w:color w:val="000000"/>
          <w:sz w:val="28"/>
          <w:szCs w:val="28"/>
          <w:u w:val="none"/>
          <w:rtl w:val="0"/>
        </w:rPr>
        <w:t xml:space="preserve">View on-demand fieldtrips to a number of agricultural, STEM, and manufacturing businesses across the country.  The website also provides worksheets to accompany the virtual fieldtrips.</w:t>
      </w:r>
      <w:r w:rsidDel="00000000" w:rsidR="00000000" w:rsidRPr="00000000">
        <w:rPr>
          <w:rtl w:val="0"/>
        </w:rPr>
      </w:r>
    </w:p>
    <w:p w:rsidR="00000000" w:rsidDel="00000000" w:rsidP="00000000" w:rsidRDefault="00000000" w:rsidRPr="00000000" w14:paraId="0000000E">
      <w:pPr>
        <w:spacing w:after="280" w:before="280" w:line="240" w:lineRule="auto"/>
        <w:rPr>
          <w:rFonts w:ascii="Arial" w:cs="Arial" w:eastAsia="Arial" w:hAnsi="Arial"/>
          <w:sz w:val="28"/>
          <w:szCs w:val="28"/>
        </w:rPr>
      </w:pPr>
      <w:hyperlink r:id="rId12">
        <w:r w:rsidDel="00000000" w:rsidR="00000000" w:rsidRPr="00000000">
          <w:rPr>
            <w:rFonts w:ascii="Arial" w:cs="Arial" w:eastAsia="Arial" w:hAnsi="Arial"/>
            <w:color w:val="0563c1"/>
            <w:sz w:val="28"/>
            <w:szCs w:val="28"/>
            <w:u w:val="single"/>
            <w:rtl w:val="0"/>
          </w:rPr>
          <w:t xml:space="preserve">https://www.khanacademy.org/college-careers-more/career-content-</w:t>
        </w:r>
      </w:hyperlink>
      <w:r w:rsidDel="00000000" w:rsidR="00000000" w:rsidRPr="00000000">
        <w:rPr>
          <w:rFonts w:ascii="Arial" w:cs="Arial" w:eastAsia="Arial" w:hAnsi="Arial"/>
          <w:color w:val="0563c1"/>
          <w:sz w:val="28"/>
          <w:szCs w:val="28"/>
          <w:u w:val="single"/>
          <w:rtl w:val="0"/>
        </w:rPr>
        <w:t xml:space="preserve"> </w:t>
      </w:r>
      <w:r w:rsidDel="00000000" w:rsidR="00000000" w:rsidRPr="00000000">
        <w:rPr>
          <w:rFonts w:ascii="Arial" w:cs="Arial" w:eastAsia="Arial" w:hAnsi="Arial"/>
          <w:color w:val="000000"/>
          <w:sz w:val="28"/>
          <w:szCs w:val="28"/>
          <w:u w:val="none"/>
          <w:rtl w:val="0"/>
        </w:rPr>
        <w:t xml:space="preserve">Video based career exploration using</w:t>
      </w:r>
      <w:r w:rsidDel="00000000" w:rsidR="00000000" w:rsidRPr="00000000">
        <w:rPr>
          <w:rFonts w:ascii="Arial" w:cs="Arial" w:eastAsia="Arial" w:hAnsi="Arial"/>
          <w:sz w:val="28"/>
          <w:szCs w:val="28"/>
          <w:rtl w:val="0"/>
        </w:rPr>
        <w:t xml:space="preserve"> interviews with individuals across the country in a number of industries.  Each answers a series of questions including: how I got my job, how much do I make, how did I get here, what training did I need, etc. </w:t>
      </w:r>
    </w:p>
    <w:p w:rsidR="00000000" w:rsidDel="00000000" w:rsidP="00000000" w:rsidRDefault="00000000" w:rsidRPr="00000000" w14:paraId="0000000F">
      <w:pPr>
        <w:spacing w:after="280" w:before="280" w:line="240" w:lineRule="auto"/>
        <w:rPr>
          <w:rFonts w:ascii="Arial" w:cs="Arial" w:eastAsia="Arial" w:hAnsi="Arial"/>
          <w:color w:val="333333"/>
          <w:sz w:val="28"/>
          <w:szCs w:val="28"/>
        </w:rPr>
      </w:pPr>
      <w:hyperlink r:id="rId13">
        <w:r w:rsidDel="00000000" w:rsidR="00000000" w:rsidRPr="00000000">
          <w:rPr>
            <w:rFonts w:ascii="Arial" w:cs="Arial" w:eastAsia="Arial" w:hAnsi="Arial"/>
            <w:color w:val="337ab7"/>
            <w:sz w:val="28"/>
            <w:szCs w:val="28"/>
            <w:u w:val="single"/>
            <w:rtl w:val="0"/>
          </w:rPr>
          <w:t xml:space="preserve">Job Shadow Feedback</w:t>
        </w:r>
      </w:hyperlink>
      <w:r w:rsidDel="00000000" w:rsidR="00000000" w:rsidRPr="00000000">
        <w:rPr>
          <w:rFonts w:ascii="Arial" w:cs="Arial" w:eastAsia="Arial" w:hAnsi="Arial"/>
          <w:color w:val="333333"/>
          <w:sz w:val="28"/>
          <w:szCs w:val="28"/>
          <w:rtl w:val="0"/>
        </w:rPr>
        <w:t xml:space="preserve">- a worksheet to go along with virtual job shadows.</w:t>
      </w:r>
    </w:p>
    <w:p w:rsidR="00000000" w:rsidDel="00000000" w:rsidP="00000000" w:rsidRDefault="00000000" w:rsidRPr="00000000" w14:paraId="00000010">
      <w:pPr>
        <w:spacing w:after="150" w:line="240" w:lineRule="auto"/>
        <w:rPr>
          <w:rFonts w:ascii="Arial" w:cs="Arial" w:eastAsia="Arial" w:hAnsi="Arial"/>
          <w:color w:val="222222"/>
          <w:sz w:val="28"/>
          <w:szCs w:val="28"/>
        </w:rPr>
      </w:pPr>
      <w:hyperlink r:id="rId14">
        <w:r w:rsidDel="00000000" w:rsidR="00000000" w:rsidRPr="00000000">
          <w:rPr>
            <w:rFonts w:ascii="Arial" w:cs="Arial" w:eastAsia="Arial" w:hAnsi="Arial"/>
            <w:b w:val="1"/>
            <w:color w:val="0041a8"/>
            <w:sz w:val="28"/>
            <w:szCs w:val="28"/>
            <w:u w:val="single"/>
            <w:rtl w:val="0"/>
          </w:rPr>
          <w:t xml:space="preserve">Intern Jobs</w:t>
        </w:r>
      </w:hyperlink>
      <w:r w:rsidDel="00000000" w:rsidR="00000000" w:rsidRPr="00000000">
        <w:rPr>
          <w:rFonts w:ascii="Arial" w:cs="Arial" w:eastAsia="Arial" w:hAnsi="Arial"/>
          <w:b w:val="1"/>
          <w:color w:val="0041a8"/>
          <w:sz w:val="28"/>
          <w:szCs w:val="28"/>
          <w:u w:val="single"/>
          <w:rtl w:val="0"/>
        </w:rPr>
        <w:t xml:space="preserve"> -</w:t>
      </w:r>
      <w:r w:rsidDel="00000000" w:rsidR="00000000" w:rsidRPr="00000000">
        <w:rPr>
          <w:rFonts w:ascii="Arial" w:cs="Arial" w:eastAsia="Arial" w:hAnsi="Arial"/>
          <w:b w:val="1"/>
          <w:color w:val="0041a8"/>
          <w:sz w:val="28"/>
          <w:szCs w:val="28"/>
          <w:rtl w:val="0"/>
        </w:rPr>
        <w:t xml:space="preserve"> </w:t>
      </w:r>
      <w:r w:rsidDel="00000000" w:rsidR="00000000" w:rsidRPr="00000000">
        <w:rPr>
          <w:rFonts w:ascii="Arial" w:cs="Arial" w:eastAsia="Arial" w:hAnsi="Arial"/>
          <w:color w:val="222222"/>
          <w:sz w:val="28"/>
          <w:szCs w:val="28"/>
          <w:rtl w:val="0"/>
        </w:rPr>
        <w:t xml:space="preserve">After registering on the site, you can search for various internships for college and high school students. The site includes some tips for a successful internship and for turning the internship into a job.</w:t>
      </w:r>
    </w:p>
    <w:p w:rsidR="00000000" w:rsidDel="00000000" w:rsidP="00000000" w:rsidRDefault="00000000" w:rsidRPr="00000000" w14:paraId="00000011">
      <w:pPr>
        <w:spacing w:after="150" w:line="240" w:lineRule="auto"/>
        <w:rPr>
          <w:rFonts w:ascii="Arial" w:cs="Arial" w:eastAsia="Arial" w:hAnsi="Arial"/>
          <w:b w:val="1"/>
          <w:color w:val="0041a8"/>
          <w:sz w:val="28"/>
          <w:szCs w:val="28"/>
        </w:rPr>
      </w:pPr>
      <w:hyperlink r:id="rId15">
        <w:r w:rsidDel="00000000" w:rsidR="00000000" w:rsidRPr="00000000">
          <w:rPr>
            <w:rFonts w:ascii="Arial" w:cs="Arial" w:eastAsia="Arial" w:hAnsi="Arial"/>
            <w:b w:val="1"/>
            <w:color w:val="0041a8"/>
            <w:sz w:val="28"/>
            <w:szCs w:val="28"/>
            <w:u w:val="single"/>
            <w:rtl w:val="0"/>
          </w:rPr>
          <w:t xml:space="preserve">Workforce Recruitment Program</w:t>
        </w:r>
      </w:hyperlink>
      <w:r w:rsidDel="00000000" w:rsidR="00000000" w:rsidRPr="00000000">
        <w:rPr>
          <w:rtl w:val="0"/>
        </w:rPr>
      </w:r>
    </w:p>
    <w:p w:rsidR="00000000" w:rsidDel="00000000" w:rsidP="00000000" w:rsidRDefault="00000000" w:rsidRPr="00000000" w14:paraId="00000012">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This website provides information on the Workforce Recruitment Program, a national recruiting program that seeks out college students with disabilities for summer and full-time employment with federal sector employers. Resources, eligibility requirements and contact information are available on this website.</w:t>
      </w:r>
    </w:p>
    <w:p w:rsidR="00000000" w:rsidDel="00000000" w:rsidP="00000000" w:rsidRDefault="00000000" w:rsidRPr="00000000" w14:paraId="00000013">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   Workplace Readiness Training</w:t>
      </w:r>
    </w:p>
    <w:p w:rsidR="00000000" w:rsidDel="00000000" w:rsidP="00000000" w:rsidRDefault="00000000" w:rsidRPr="00000000" w14:paraId="00000015">
      <w:pPr>
        <w:rPr>
          <w:rFonts w:ascii="Arial" w:cs="Arial" w:eastAsia="Arial" w:hAnsi="Arial"/>
          <w:b w:val="1"/>
          <w:i w:val="1"/>
          <w:color w:val="4472c4"/>
          <w:sz w:val="28"/>
          <w:szCs w:val="28"/>
        </w:rPr>
      </w:pPr>
      <w:r w:rsidDel="00000000" w:rsidR="00000000" w:rsidRPr="00000000">
        <w:rPr>
          <w:rFonts w:ascii="Arial" w:cs="Arial" w:eastAsia="Arial" w:hAnsi="Arial"/>
          <w:b w:val="1"/>
          <w:i w:val="1"/>
          <w:color w:val="4472c4"/>
          <w:sz w:val="28"/>
          <w:szCs w:val="28"/>
          <w:rtl w:val="0"/>
        </w:rPr>
        <w:t xml:space="preserve">General Training</w:t>
      </w:r>
    </w:p>
    <w:p w:rsidR="00000000" w:rsidDel="00000000" w:rsidP="00000000" w:rsidRDefault="00000000" w:rsidRPr="00000000" w14:paraId="00000016">
      <w:pPr>
        <w:spacing w:after="280" w:before="280" w:line="240" w:lineRule="auto"/>
        <w:rPr>
          <w:rFonts w:ascii="Arial" w:cs="Arial" w:eastAsia="Arial" w:hAnsi="Arial"/>
          <w:color w:val="333333"/>
          <w:sz w:val="28"/>
          <w:szCs w:val="28"/>
        </w:rPr>
      </w:pPr>
      <w:hyperlink r:id="rId16">
        <w:r w:rsidDel="00000000" w:rsidR="00000000" w:rsidRPr="00000000">
          <w:rPr>
            <w:rFonts w:ascii="Arial" w:cs="Arial" w:eastAsia="Arial" w:hAnsi="Arial"/>
            <w:color w:val="337ab7"/>
            <w:sz w:val="28"/>
            <w:szCs w:val="28"/>
            <w:u w:val="single"/>
            <w:rtl w:val="0"/>
          </w:rPr>
          <w:t xml:space="preserve">T-Folio</w:t>
        </w:r>
      </w:hyperlink>
      <w:r w:rsidDel="00000000" w:rsidR="00000000" w:rsidRPr="00000000">
        <w:rPr>
          <w:rFonts w:ascii="Arial" w:cs="Arial" w:eastAsia="Arial" w:hAnsi="Arial"/>
          <w:color w:val="333333"/>
          <w:sz w:val="28"/>
          <w:szCs w:val="28"/>
          <w:rtl w:val="0"/>
        </w:rPr>
        <w:t xml:space="preserve"> - T-Folio is a free online transition portfolio tool for high school-age youth with disabilities. The curriculum provides facilitators with lesson plans and tips to help youth build self-determination and job-readiness skills through a series of interactive exercises. T-Folio curriculum aligns with Individual Education Program (IEP) transition planning, DVR Pre-Employment Transition Service categories, and the CCTS Transition Services Flowchart.</w:t>
      </w:r>
    </w:p>
    <w:p w:rsidR="00000000" w:rsidDel="00000000" w:rsidP="00000000" w:rsidRDefault="00000000" w:rsidRPr="00000000" w14:paraId="00000017">
      <w:pPr>
        <w:spacing w:after="280" w:before="280" w:line="240" w:lineRule="auto"/>
        <w:rPr>
          <w:rFonts w:ascii="Arial" w:cs="Arial" w:eastAsia="Arial" w:hAnsi="Arial"/>
          <w:color w:val="333333"/>
          <w:sz w:val="28"/>
          <w:szCs w:val="28"/>
        </w:rPr>
      </w:pPr>
      <w:hyperlink r:id="rId17">
        <w:r w:rsidDel="00000000" w:rsidR="00000000" w:rsidRPr="00000000">
          <w:rPr>
            <w:rFonts w:ascii="Arial" w:cs="Arial" w:eastAsia="Arial" w:hAnsi="Arial"/>
            <w:color w:val="337ab7"/>
            <w:sz w:val="28"/>
            <w:szCs w:val="28"/>
            <w:u w:val="single"/>
            <w:rtl w:val="0"/>
          </w:rPr>
          <w:t xml:space="preserve">Promising Tomorrows</w:t>
        </w:r>
      </w:hyperlink>
      <w:r w:rsidDel="00000000" w:rsidR="00000000" w:rsidRPr="00000000">
        <w:rPr>
          <w:rFonts w:ascii="Arial" w:cs="Arial" w:eastAsia="Arial" w:hAnsi="Arial"/>
          <w:color w:val="333333"/>
          <w:sz w:val="28"/>
          <w:szCs w:val="28"/>
          <w:rtl w:val="0"/>
        </w:rPr>
        <w:t xml:space="preserve"> Junior Achievement has developed online learning resources that anyone can access for free. Each lesson has a pre and post survey for students. Topics include short/mid/long term goal setting, creating an elevator speech, online Soft skills, money management courses, STEM careers prep and many more.</w:t>
      </w:r>
    </w:p>
    <w:p w:rsidR="00000000" w:rsidDel="00000000" w:rsidP="00000000" w:rsidRDefault="00000000" w:rsidRPr="00000000" w14:paraId="00000018">
      <w:pPr>
        <w:rPr>
          <w:rFonts w:ascii="Arial" w:cs="Arial" w:eastAsia="Arial" w:hAnsi="Arial"/>
          <w:color w:val="4472c4"/>
          <w:sz w:val="28"/>
          <w:szCs w:val="28"/>
        </w:rPr>
      </w:pPr>
      <w:hyperlink r:id="rId18">
        <w:r w:rsidDel="00000000" w:rsidR="00000000" w:rsidRPr="00000000">
          <w:rPr>
            <w:rFonts w:ascii="Arial" w:cs="Arial" w:eastAsia="Arial" w:hAnsi="Arial"/>
            <w:color w:val="4472c4"/>
            <w:sz w:val="28"/>
            <w:szCs w:val="28"/>
            <w:u w:val="single"/>
            <w:rtl w:val="0"/>
          </w:rPr>
          <w:t xml:space="preserve">http://www.ncwd-youth.info/wp-content/uploads/2016/11/infobrief_issue28_0.pdf</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Helping Youth Develop Soft Skills for Job Success: Tips for Parents and Families</w:t>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i w:val="1"/>
          <w:color w:val="2f5496"/>
          <w:sz w:val="28"/>
          <w:szCs w:val="28"/>
        </w:rPr>
      </w:pPr>
      <w:r w:rsidDel="00000000" w:rsidR="00000000" w:rsidRPr="00000000">
        <w:rPr>
          <w:rFonts w:ascii="Arial" w:cs="Arial" w:eastAsia="Arial" w:hAnsi="Arial"/>
          <w:b w:val="1"/>
          <w:i w:val="1"/>
          <w:color w:val="2f5496"/>
          <w:sz w:val="28"/>
          <w:szCs w:val="28"/>
          <w:rtl w:val="0"/>
        </w:rPr>
        <w:t xml:space="preserve">Interviewing</w:t>
      </w:r>
    </w:p>
    <w:p w:rsidR="00000000" w:rsidDel="00000000" w:rsidP="00000000" w:rsidRDefault="00000000" w:rsidRPr="00000000" w14:paraId="0000001C">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spacing w:after="150" w:line="240" w:lineRule="auto"/>
        <w:rPr>
          <w:rFonts w:ascii="Arial" w:cs="Arial" w:eastAsia="Arial" w:hAnsi="Arial"/>
          <w:b w:val="1"/>
          <w:color w:val="0041a8"/>
          <w:sz w:val="28"/>
          <w:szCs w:val="28"/>
        </w:rPr>
      </w:pPr>
      <w:hyperlink r:id="rId19">
        <w:r w:rsidDel="00000000" w:rsidR="00000000" w:rsidRPr="00000000">
          <w:rPr>
            <w:rFonts w:ascii="Arial" w:cs="Arial" w:eastAsia="Arial" w:hAnsi="Arial"/>
            <w:b w:val="1"/>
            <w:color w:val="0041a8"/>
            <w:sz w:val="28"/>
            <w:szCs w:val="28"/>
            <w:u w:val="single"/>
            <w:rtl w:val="0"/>
          </w:rPr>
          <w:t xml:space="preserve">Monster Interviews</w:t>
        </w:r>
      </w:hyperlink>
      <w:r w:rsidDel="00000000" w:rsidR="00000000" w:rsidRPr="00000000">
        <w:rPr>
          <w:rtl w:val="0"/>
        </w:rPr>
      </w:r>
    </w:p>
    <w:p w:rsidR="00000000" w:rsidDel="00000000" w:rsidP="00000000" w:rsidRDefault="00000000" w:rsidRPr="00000000" w14:paraId="0000001E">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Monster provides resources for a successful interview including such items as 100 interview questions to prepare for.  It gives great example responses for commonly asked questions.</w:t>
      </w:r>
    </w:p>
    <w:p w:rsidR="00000000" w:rsidDel="00000000" w:rsidP="00000000" w:rsidRDefault="00000000" w:rsidRPr="00000000" w14:paraId="0000001F">
      <w:pPr>
        <w:spacing w:after="150" w:line="240" w:lineRule="auto"/>
        <w:rPr>
          <w:rFonts w:ascii="Arial" w:cs="Arial" w:eastAsia="Arial" w:hAnsi="Arial"/>
          <w:b w:val="1"/>
          <w:color w:val="0041a8"/>
          <w:sz w:val="28"/>
          <w:szCs w:val="28"/>
        </w:rPr>
      </w:pPr>
      <w:hyperlink r:id="rId20">
        <w:r w:rsidDel="00000000" w:rsidR="00000000" w:rsidRPr="00000000">
          <w:rPr>
            <w:rFonts w:ascii="Arial" w:cs="Arial" w:eastAsia="Arial" w:hAnsi="Arial"/>
            <w:b w:val="1"/>
            <w:color w:val="0041a8"/>
            <w:sz w:val="28"/>
            <w:szCs w:val="28"/>
            <w:u w:val="single"/>
            <w:rtl w:val="0"/>
          </w:rPr>
          <w:t xml:space="preserve">My Interview Simulator</w:t>
        </w:r>
      </w:hyperlink>
      <w:r w:rsidDel="00000000" w:rsidR="00000000" w:rsidRPr="00000000">
        <w:rPr>
          <w:rtl w:val="0"/>
        </w:rPr>
      </w:r>
    </w:p>
    <w:p w:rsidR="00000000" w:rsidDel="00000000" w:rsidP="00000000" w:rsidRDefault="00000000" w:rsidRPr="00000000" w14:paraId="00000020">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A program that delivers several interview questions and asks you to answer them as you would in an interview.  Students may want to record the interviews and review with family, friends or VR counselor.</w:t>
      </w:r>
    </w:p>
    <w:p w:rsidR="00000000" w:rsidDel="00000000" w:rsidP="00000000" w:rsidRDefault="00000000" w:rsidRPr="00000000" w14:paraId="00000021">
      <w:pPr>
        <w:spacing w:after="0" w:line="240" w:lineRule="auto"/>
        <w:rPr>
          <w:rFonts w:ascii="Arial" w:cs="Arial" w:eastAsia="Arial" w:hAnsi="Arial"/>
          <w:color w:val="0041a8"/>
          <w:sz w:val="28"/>
          <w:szCs w:val="28"/>
          <w:u w:val="single"/>
        </w:rPr>
      </w:pP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i w:val="1"/>
          <w:sz w:val="28"/>
          <w:szCs w:val="28"/>
        </w:rPr>
      </w:pPr>
      <w:r w:rsidDel="00000000" w:rsidR="00000000" w:rsidRPr="00000000">
        <w:fldChar w:fldCharType="end"/>
      </w:r>
      <w:hyperlink r:id="rId21">
        <w:r w:rsidDel="00000000" w:rsidR="00000000" w:rsidRPr="00000000">
          <w:rPr>
            <w:rFonts w:ascii="Arial" w:cs="Arial" w:eastAsia="Arial" w:hAnsi="Arial"/>
            <w:b w:val="1"/>
            <w:i w:val="1"/>
            <w:color w:val="0041a8"/>
            <w:sz w:val="28"/>
            <w:szCs w:val="28"/>
            <w:rtl w:val="0"/>
          </w:rPr>
          <w:t xml:space="preserve">Resume Writing</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spacing w:after="150" w:line="240" w:lineRule="auto"/>
        <w:rPr>
          <w:rFonts w:ascii="Arial" w:cs="Arial" w:eastAsia="Arial" w:hAnsi="Arial"/>
          <w:b w:val="1"/>
          <w:color w:val="0041a8"/>
          <w:sz w:val="28"/>
          <w:szCs w:val="28"/>
        </w:rPr>
      </w:pPr>
      <w:hyperlink r:id="rId22">
        <w:r w:rsidDel="00000000" w:rsidR="00000000" w:rsidRPr="00000000">
          <w:rPr>
            <w:rFonts w:ascii="Arial" w:cs="Arial" w:eastAsia="Arial" w:hAnsi="Arial"/>
            <w:b w:val="1"/>
            <w:color w:val="0041a8"/>
            <w:sz w:val="28"/>
            <w:szCs w:val="28"/>
            <w:u w:val="single"/>
            <w:rtl w:val="0"/>
          </w:rPr>
          <w:t xml:space="preserve">Emerald Career Publishing</w:t>
        </w:r>
      </w:hyperlink>
      <w:r w:rsidDel="00000000" w:rsidR="00000000" w:rsidRPr="00000000">
        <w:rPr>
          <w:rtl w:val="0"/>
        </w:rPr>
      </w:r>
    </w:p>
    <w:p w:rsidR="00000000" w:rsidDel="00000000" w:rsidP="00000000" w:rsidRDefault="00000000" w:rsidRPr="00000000" w14:paraId="00000025">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Contains helpful article and resume writing tips for the career development professional. Examples topics are a resume checklist and resume verbs. There are some extra newsletters from the Career Planning Network that could be useful.</w:t>
      </w:r>
    </w:p>
    <w:p w:rsidR="00000000" w:rsidDel="00000000" w:rsidP="00000000" w:rsidRDefault="00000000" w:rsidRPr="00000000" w14:paraId="00000026">
      <w:pPr>
        <w:spacing w:after="150" w:line="240" w:lineRule="auto"/>
        <w:rPr>
          <w:rFonts w:ascii="Arial" w:cs="Arial" w:eastAsia="Arial" w:hAnsi="Arial"/>
          <w:b w:val="1"/>
          <w:color w:val="0041a8"/>
          <w:sz w:val="28"/>
          <w:szCs w:val="28"/>
        </w:rPr>
      </w:pPr>
      <w:hyperlink r:id="rId23">
        <w:r w:rsidDel="00000000" w:rsidR="00000000" w:rsidRPr="00000000">
          <w:rPr>
            <w:rFonts w:ascii="Arial" w:cs="Arial" w:eastAsia="Arial" w:hAnsi="Arial"/>
            <w:b w:val="1"/>
            <w:color w:val="0041a8"/>
            <w:sz w:val="28"/>
            <w:szCs w:val="28"/>
            <w:u w:val="single"/>
            <w:rtl w:val="0"/>
          </w:rPr>
          <w:t xml:space="preserve">Raw Resume</w:t>
        </w:r>
      </w:hyperlink>
      <w:r w:rsidDel="00000000" w:rsidR="00000000" w:rsidRPr="00000000">
        <w:rPr>
          <w:rtl w:val="0"/>
        </w:rPr>
      </w:r>
    </w:p>
    <w:p w:rsidR="00000000" w:rsidDel="00000000" w:rsidP="00000000" w:rsidRDefault="00000000" w:rsidRPr="00000000" w14:paraId="00000027">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Site contains a step-by-step guide to crafting a resume.</w:t>
      </w:r>
    </w:p>
    <w:p w:rsidR="00000000" w:rsidDel="00000000" w:rsidP="00000000" w:rsidRDefault="00000000" w:rsidRPr="00000000" w14:paraId="00000028">
      <w:pPr>
        <w:spacing w:after="150" w:line="240" w:lineRule="auto"/>
        <w:rPr>
          <w:rFonts w:ascii="Arial" w:cs="Arial" w:eastAsia="Arial" w:hAnsi="Arial"/>
          <w:b w:val="1"/>
          <w:color w:val="0041a8"/>
          <w:sz w:val="28"/>
          <w:szCs w:val="28"/>
        </w:rPr>
      </w:pPr>
      <w:hyperlink r:id="rId24">
        <w:r w:rsidDel="00000000" w:rsidR="00000000" w:rsidRPr="00000000">
          <w:rPr>
            <w:rFonts w:ascii="Arial" w:cs="Arial" w:eastAsia="Arial" w:hAnsi="Arial"/>
            <w:b w:val="1"/>
            <w:color w:val="0041a8"/>
            <w:sz w:val="28"/>
            <w:szCs w:val="28"/>
            <w:u w:val="single"/>
            <w:rtl w:val="0"/>
          </w:rPr>
          <w:t xml:space="preserve">Resume Writing Academy</w:t>
        </w:r>
      </w:hyperlink>
      <w:r w:rsidDel="00000000" w:rsidR="00000000" w:rsidRPr="00000000">
        <w:rPr>
          <w:rtl w:val="0"/>
        </w:rPr>
      </w:r>
    </w:p>
    <w:p w:rsidR="00000000" w:rsidDel="00000000" w:rsidP="00000000" w:rsidRDefault="00000000" w:rsidRPr="00000000" w14:paraId="00000029">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This site contains resources on professional resume writing for job seekers and career industry professionals to include such tips as resume phrases, client questionnaire, verbs to use on the resume, etc.</w:t>
      </w:r>
    </w:p>
    <w:p w:rsidR="00000000" w:rsidDel="00000000" w:rsidP="00000000" w:rsidRDefault="00000000" w:rsidRPr="00000000" w14:paraId="0000002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  Self-Advocacy</w:t>
      </w:r>
    </w:p>
    <w:p w:rsidR="00000000" w:rsidDel="00000000" w:rsidP="00000000" w:rsidRDefault="00000000" w:rsidRPr="00000000" w14:paraId="0000002C">
      <w:pPr>
        <w:rPr>
          <w:rFonts w:ascii="Arial" w:cs="Arial" w:eastAsia="Arial" w:hAnsi="Arial"/>
          <w:sz w:val="28"/>
          <w:szCs w:val="28"/>
        </w:rPr>
      </w:pPr>
      <w:hyperlink r:id="rId25">
        <w:r w:rsidDel="00000000" w:rsidR="00000000" w:rsidRPr="00000000">
          <w:rPr>
            <w:rFonts w:ascii="Arial" w:cs="Arial" w:eastAsia="Arial" w:hAnsi="Arial"/>
            <w:color w:val="0563c1"/>
            <w:sz w:val="28"/>
            <w:szCs w:val="28"/>
            <w:u w:val="single"/>
            <w:rtl w:val="0"/>
          </w:rPr>
          <w:t xml:space="preserve">https://hadley.edu/</w:t>
        </w:r>
      </w:hyperlink>
      <w:r w:rsidDel="00000000" w:rsidR="00000000" w:rsidRPr="00000000">
        <w:rPr>
          <w:rFonts w:ascii="Arial" w:cs="Arial" w:eastAsia="Arial" w:hAnsi="Arial"/>
          <w:color w:val="0563c1"/>
          <w:sz w:val="28"/>
          <w:szCs w:val="28"/>
          <w:u w:val="single"/>
          <w:rtl w:val="0"/>
        </w:rPr>
        <w:t xml:space="preserve"> - </w:t>
      </w:r>
      <w:r w:rsidDel="00000000" w:rsidR="00000000" w:rsidRPr="00000000">
        <w:rPr>
          <w:rFonts w:ascii="Arial" w:cs="Arial" w:eastAsia="Arial" w:hAnsi="Arial"/>
          <w:sz w:val="28"/>
          <w:szCs w:val="28"/>
          <w:rtl w:val="0"/>
        </w:rPr>
        <w:t xml:space="preserve">“Hadley creates personalized learning opportunities that empower people with vision loss to thrive - at home, at work and in their communities.” Their site provides plenty of instructional videos to learn accessibility features across tech tools and apps.  </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Discussion groups:  Crafting Circle, Writers’ Circle, What’s Cooking?, Hadley Growers, Tech it Out, Travel Talk, Get Up and Go!, Resource Roundtable, Spanish, Embracing Braille</w:t>
      </w:r>
    </w:p>
    <w:p w:rsidR="00000000" w:rsidDel="00000000" w:rsidP="00000000" w:rsidRDefault="00000000" w:rsidRPr="00000000" w14:paraId="0000002E">
      <w:pPr>
        <w:spacing w:after="280" w:before="280" w:line="240" w:lineRule="auto"/>
        <w:rPr>
          <w:rFonts w:ascii="Arial" w:cs="Arial" w:eastAsia="Arial" w:hAnsi="Arial"/>
          <w:color w:val="333333"/>
          <w:sz w:val="28"/>
          <w:szCs w:val="28"/>
        </w:rPr>
      </w:pPr>
      <w:hyperlink r:id="rId26">
        <w:r w:rsidDel="00000000" w:rsidR="00000000" w:rsidRPr="00000000">
          <w:rPr>
            <w:rFonts w:ascii="Arial" w:cs="Arial" w:eastAsia="Arial" w:hAnsi="Arial"/>
            <w:color w:val="337ab7"/>
            <w:sz w:val="28"/>
            <w:szCs w:val="28"/>
            <w:u w:val="single"/>
            <w:rtl w:val="0"/>
          </w:rPr>
          <w:t xml:space="preserve">Blind Abilities</w:t>
        </w:r>
      </w:hyperlink>
      <w:r w:rsidDel="00000000" w:rsidR="00000000" w:rsidRPr="00000000">
        <w:rPr>
          <w:rFonts w:ascii="Arial" w:cs="Arial" w:eastAsia="Arial" w:hAnsi="Arial"/>
          <w:color w:val="333333"/>
          <w:sz w:val="28"/>
          <w:szCs w:val="28"/>
          <w:rtl w:val="0"/>
        </w:rPr>
        <w:t xml:space="preserve"> - The free Blind Abilities app is the quickest way to reach your High School students, College bound students, and those seeking information about blindness. All the podcasts and blogs are created by fellow blind/visually impaired people who have or are breaking down the obstacles and sharing their experiences. Categories of podcasts address college-careers and STEM, job insights, tech abilities, technology, independent living and more.  Podcasts could be used as part of an activity for the five required pre-ets activities.  This was originally created with funding through Pre-ETS from MN-SSB.</w:t>
      </w:r>
    </w:p>
    <w:p w:rsidR="00000000" w:rsidDel="00000000" w:rsidP="00000000" w:rsidRDefault="00000000" w:rsidRPr="00000000" w14:paraId="0000002F">
      <w:pPr>
        <w:spacing w:after="0" w:lineRule="auto"/>
        <w:rPr>
          <w:rFonts w:ascii="Arial" w:cs="Arial" w:eastAsia="Arial" w:hAnsi="Arial"/>
          <w:sz w:val="28"/>
          <w:szCs w:val="28"/>
          <w:u w:val="single"/>
        </w:rPr>
      </w:pPr>
      <w:hyperlink r:id="rId27">
        <w:r w:rsidDel="00000000" w:rsidR="00000000" w:rsidRPr="00000000">
          <w:rPr>
            <w:rFonts w:ascii="Arial" w:cs="Arial" w:eastAsia="Arial" w:hAnsi="Arial"/>
            <w:color w:val="0563c1"/>
            <w:sz w:val="28"/>
            <w:szCs w:val="28"/>
            <w:u w:val="single"/>
            <w:rtl w:val="0"/>
          </w:rPr>
          <w:t xml:space="preserve">https://www.blindalive.com/</w:t>
        </w:r>
      </w:hyperlink>
      <w:r w:rsidDel="00000000" w:rsidR="00000000" w:rsidRPr="00000000">
        <w:rPr>
          <w:rFonts w:ascii="Arial" w:cs="Arial" w:eastAsia="Arial" w:hAnsi="Arial"/>
          <w:sz w:val="28"/>
          <w:szCs w:val="28"/>
          <w:rtl w:val="0"/>
        </w:rPr>
        <w:t xml:space="preserve">  Mindfulness and Meditation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listen to a guided meditation and workouts (incl. Yoga, Pilates, sculpting, stretch, etc.) that are accessible to those with low vision/blindness. Activities made to help regulate and process emotion.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666666"/>
          <w:sz w:val="28"/>
          <w:szCs w:val="28"/>
        </w:rPr>
      </w:pPr>
      <w:hyperlink r:id="rId28">
        <w:r w:rsidDel="00000000" w:rsidR="00000000" w:rsidRPr="00000000">
          <w:rPr>
            <w:rFonts w:ascii="Arial" w:cs="Arial" w:eastAsia="Arial" w:hAnsi="Arial"/>
            <w:color w:val="0563c1"/>
            <w:sz w:val="28"/>
            <w:szCs w:val="28"/>
            <w:u w:val="single"/>
            <w:rtl w:val="0"/>
          </w:rPr>
          <w:t xml:space="preserve">www.pathstoliteracy.org</w:t>
        </w:r>
      </w:hyperlink>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Featuring daily lessons for students with visual impairments.  Paths to Literacy is collaborating with APH (American Printing House for the Blind) and CalState University to present this programming.  Qualified teachers from around the country will be presenting a range of lessons including Self Awareness Success, Problem Solving, Community Connections: Intro to restaurants, Intro to Braille and more.</w:t>
      </w:r>
    </w:p>
    <w:p w:rsidR="00000000" w:rsidDel="00000000" w:rsidP="00000000" w:rsidRDefault="00000000" w:rsidRPr="00000000" w14:paraId="00000034">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can call in via Zoom or connect via the Internet. </w:t>
      </w:r>
      <w:r w:rsidDel="00000000" w:rsidR="00000000" w:rsidRPr="00000000">
        <w:rPr>
          <w:rFonts w:ascii="Arial" w:cs="Arial" w:eastAsia="Arial" w:hAnsi="Arial"/>
          <w:b w:val="1"/>
          <w:sz w:val="28"/>
          <w:szCs w:val="28"/>
          <w:rtl w:val="0"/>
        </w:rPr>
        <w:t xml:space="preserve">All web classes will take place at </w:t>
      </w:r>
      <w:r w:rsidDel="00000000" w:rsidR="00000000" w:rsidRPr="00000000">
        <w:rPr>
          <w:rFonts w:ascii="Arial" w:cs="Arial" w:eastAsia="Arial" w:hAnsi="Arial"/>
          <w:sz w:val="28"/>
          <w:szCs w:val="28"/>
          <w:rtl w:val="0"/>
        </w:rPr>
        <w:t xml:space="preserve">2:00 p.m. (ET) Use this link to join our webinars:</w:t>
      </w:r>
    </w:p>
    <w:tbl>
      <w:tblPr>
        <w:tblStyle w:val="Table1"/>
        <w:tblW w:w="4520.0" w:type="dxa"/>
        <w:jc w:val="center"/>
        <w:tblLayout w:type="fixed"/>
        <w:tblLook w:val="0400"/>
      </w:tblPr>
      <w:tblGrid>
        <w:gridCol w:w="4520"/>
        <w:tblGridChange w:id="0">
          <w:tblGrid>
            <w:gridCol w:w="4520"/>
          </w:tblGrid>
        </w:tblGridChange>
      </w:tblGrid>
      <w:tr>
        <w:tc>
          <w:tcPr>
            <w:tcBorders>
              <w:top w:color="000000" w:space="0" w:sz="0" w:val="nil"/>
              <w:left w:color="000000" w:space="0" w:sz="0" w:val="nil"/>
              <w:bottom w:color="000000" w:space="0" w:sz="0" w:val="nil"/>
              <w:right w:color="000000" w:space="0" w:sz="0" w:val="nil"/>
            </w:tcBorders>
            <w:shd w:fill="f5f5f5" w:val="clear"/>
            <w:tcMar>
              <w:top w:w="89.0" w:type="dxa"/>
              <w:left w:w="120.0" w:type="dxa"/>
              <w:bottom w:w="89.0" w:type="dxa"/>
              <w:right w:w="120.0" w:type="dxa"/>
            </w:tcMar>
            <w:vAlign w:val="center"/>
          </w:tcPr>
          <w:p w:rsidR="00000000" w:rsidDel="00000000" w:rsidP="00000000" w:rsidRDefault="00000000" w:rsidRPr="00000000" w14:paraId="00000035">
            <w:pPr>
              <w:spacing w:after="0" w:line="240" w:lineRule="auto"/>
              <w:jc w:val="center"/>
              <w:rPr>
                <w:rFonts w:ascii="Arial" w:cs="Arial" w:eastAsia="Arial" w:hAnsi="Arial"/>
                <w:b w:val="1"/>
                <w:color w:val="666666"/>
                <w:sz w:val="28"/>
                <w:szCs w:val="28"/>
              </w:rPr>
            </w:pPr>
            <w:hyperlink r:id="rId29">
              <w:r w:rsidDel="00000000" w:rsidR="00000000" w:rsidRPr="00000000">
                <w:rPr>
                  <w:rFonts w:ascii="Arial" w:cs="Arial" w:eastAsia="Arial" w:hAnsi="Arial"/>
                  <w:b w:val="1"/>
                  <w:color w:val="4d804c"/>
                  <w:sz w:val="28"/>
                  <w:szCs w:val="28"/>
                  <w:rtl w:val="0"/>
                </w:rPr>
                <w:t xml:space="preserve">https://aph.zoom.us/j/211970785</w:t>
              </w:r>
            </w:hyperlink>
            <w:r w:rsidDel="00000000" w:rsidR="00000000" w:rsidRPr="00000000">
              <w:rPr>
                <w:rtl w:val="0"/>
              </w:rPr>
            </w:r>
          </w:p>
        </w:tc>
      </w:tr>
    </w:tbl>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  Counseling on opportunities for enrollment in postsecondary educational programs</w:t>
      </w:r>
    </w:p>
    <w:p w:rsidR="00000000" w:rsidDel="00000000" w:rsidP="00000000" w:rsidRDefault="00000000" w:rsidRPr="00000000" w14:paraId="00000038">
      <w:pPr>
        <w:spacing w:after="150" w:line="240" w:lineRule="auto"/>
        <w:rPr>
          <w:rFonts w:ascii="Arial" w:cs="Arial" w:eastAsia="Arial" w:hAnsi="Arial"/>
          <w:b w:val="1"/>
          <w:color w:val="0041a8"/>
          <w:sz w:val="28"/>
          <w:szCs w:val="28"/>
        </w:rPr>
      </w:pPr>
      <w:hyperlink r:id="rId30">
        <w:r w:rsidDel="00000000" w:rsidR="00000000" w:rsidRPr="00000000">
          <w:rPr>
            <w:rFonts w:ascii="Arial" w:cs="Arial" w:eastAsia="Arial" w:hAnsi="Arial"/>
            <w:b w:val="1"/>
            <w:color w:val="0041a8"/>
            <w:sz w:val="28"/>
            <w:szCs w:val="28"/>
            <w:u w:val="single"/>
            <w:rtl w:val="0"/>
          </w:rPr>
          <w:t xml:space="preserve">What Can I Do With a Major In...?</w:t>
        </w:r>
      </w:hyperlink>
      <w:r w:rsidDel="00000000" w:rsidR="00000000" w:rsidRPr="00000000">
        <w:rPr>
          <w:rtl w:val="0"/>
        </w:rPr>
      </w:r>
    </w:p>
    <w:p w:rsidR="00000000" w:rsidDel="00000000" w:rsidP="00000000" w:rsidRDefault="00000000" w:rsidRPr="00000000" w14:paraId="00000039">
      <w:pPr>
        <w:spacing w:after="28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This site links college majors to occupations. It also include a video library, salary calculator and information on the major industries in the US economy.</w:t>
      </w:r>
    </w:p>
    <w:p w:rsidR="00000000" w:rsidDel="00000000" w:rsidP="00000000" w:rsidRDefault="00000000" w:rsidRPr="00000000" w14:paraId="0000003A">
      <w:pPr>
        <w:rPr>
          <w:rFonts w:ascii="Arial" w:cs="Arial" w:eastAsia="Arial" w:hAnsi="Arial"/>
          <w:b w:val="1"/>
          <w:sz w:val="28"/>
          <w:szCs w:val="28"/>
        </w:rPr>
      </w:pPr>
      <w:hyperlink r:id="rId31">
        <w:r w:rsidDel="00000000" w:rsidR="00000000" w:rsidRPr="00000000">
          <w:rPr>
            <w:rFonts w:ascii="Arial" w:cs="Arial" w:eastAsia="Arial" w:hAnsi="Arial"/>
            <w:b w:val="1"/>
            <w:color w:val="0563c1"/>
            <w:sz w:val="28"/>
            <w:szCs w:val="28"/>
            <w:u w:val="single"/>
            <w:rtl w:val="0"/>
          </w:rPr>
          <w:t xml:space="preserve">https://www.khanacademy.org/college-careers-more/college-admissions</w:t>
        </w:r>
      </w:hyperlink>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sz w:val="28"/>
          <w:szCs w:val="28"/>
          <w:rtl w:val="0"/>
        </w:rPr>
        <w:t xml:space="preserve">Videos, lessons and student interviews.  Titles include: Exploring college options, applying to College, Paying for College and many more.</w:t>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Additional Resources</w:t>
      </w:r>
    </w:p>
    <w:p w:rsidR="00000000" w:rsidDel="00000000" w:rsidP="00000000" w:rsidRDefault="00000000" w:rsidRPr="00000000" w14:paraId="0000003E">
      <w:pPr>
        <w:spacing w:after="280" w:before="28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w:t>
      </w:r>
    </w:p>
    <w:p w:rsidR="00000000" w:rsidDel="00000000" w:rsidP="00000000" w:rsidRDefault="00000000" w:rsidRPr="00000000" w14:paraId="0000003F">
      <w:pPr>
        <w:spacing w:after="280" w:before="280" w:line="240" w:lineRule="auto"/>
        <w:rPr>
          <w:rFonts w:ascii="Arial" w:cs="Arial" w:eastAsia="Arial" w:hAnsi="Arial"/>
          <w:color w:val="333333"/>
          <w:sz w:val="28"/>
          <w:szCs w:val="28"/>
        </w:rPr>
      </w:pPr>
      <w:hyperlink r:id="rId32">
        <w:r w:rsidDel="00000000" w:rsidR="00000000" w:rsidRPr="00000000">
          <w:rPr>
            <w:rFonts w:ascii="Arial" w:cs="Arial" w:eastAsia="Arial" w:hAnsi="Arial"/>
            <w:color w:val="337ab7"/>
            <w:sz w:val="28"/>
            <w:szCs w:val="28"/>
            <w:u w:val="single"/>
            <w:rtl w:val="0"/>
          </w:rPr>
          <w:t xml:space="preserve">Careers Cluster Interest Survey</w:t>
        </w:r>
      </w:hyperlink>
      <w:r w:rsidDel="00000000" w:rsidR="00000000" w:rsidRPr="00000000">
        <w:rPr>
          <w:rFonts w:ascii="Arial" w:cs="Arial" w:eastAsia="Arial" w:hAnsi="Arial"/>
          <w:color w:val="333333"/>
          <w:sz w:val="28"/>
          <w:szCs w:val="28"/>
          <w:rtl w:val="0"/>
        </w:rPr>
        <w:t xml:space="preserve">- Career interest survey via questions about students’ preferences.  It’s printable document.</w:t>
      </w:r>
    </w:p>
    <w:p w:rsidR="00000000" w:rsidDel="00000000" w:rsidP="00000000" w:rsidRDefault="00000000" w:rsidRPr="00000000" w14:paraId="00000040">
      <w:pPr>
        <w:shd w:fill="fefefe" w:val="clear"/>
        <w:spacing w:after="0" w:line="240" w:lineRule="auto"/>
        <w:rPr>
          <w:rFonts w:ascii="Arial" w:cs="Arial" w:eastAsia="Arial" w:hAnsi="Arial"/>
          <w:color w:val="4472c4"/>
          <w:sz w:val="28"/>
          <w:szCs w:val="28"/>
        </w:rPr>
      </w:pPr>
      <w:hyperlink r:id="rId33">
        <w:r w:rsidDel="00000000" w:rsidR="00000000" w:rsidRPr="00000000">
          <w:rPr>
            <w:rFonts w:ascii="Arial" w:cs="Arial" w:eastAsia="Arial" w:hAnsi="Arial"/>
            <w:color w:val="4472c4"/>
            <w:sz w:val="28"/>
            <w:szCs w:val="28"/>
            <w:u w:val="single"/>
            <w:rtl w:val="0"/>
          </w:rPr>
          <w:t xml:space="preserve">Assessment.com (MAPP)</w:t>
        </w:r>
      </w:hyperlink>
      <w:r w:rsidDel="00000000" w:rsidR="00000000" w:rsidRPr="00000000">
        <w:rPr>
          <w:rtl w:val="0"/>
        </w:rPr>
      </w:r>
    </w:p>
    <w:p w:rsidR="00000000" w:rsidDel="00000000" w:rsidP="00000000" w:rsidRDefault="00000000" w:rsidRPr="00000000" w14:paraId="00000041">
      <w:pPr>
        <w:shd w:fill="fefefe" w:val="clea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MAPP is an interest survey designed by the International Assessment Network in Minneapolis, MN. A free sample MAPP Career Analysis is provided to help individuals identify their preferences for working with people or things, and other job characteristics; it also suggests some occupations that match these preferences. The resulting report is sent to the user via e-mail, outlining his or her “natural motivations and talent for work” and matching these to five occupational descriptions from O*NET. </w:t>
      </w:r>
    </w:p>
    <w:p w:rsidR="00000000" w:rsidDel="00000000" w:rsidP="00000000" w:rsidRDefault="00000000" w:rsidRPr="00000000" w14:paraId="00000042">
      <w:pPr>
        <w:shd w:fill="fefefe" w:val="clea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spacing w:after="280" w:before="280" w:line="240" w:lineRule="auto"/>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VR Introduction</w:t>
      </w:r>
    </w:p>
    <w:p w:rsidR="00000000" w:rsidDel="00000000" w:rsidP="00000000" w:rsidRDefault="00000000" w:rsidRPr="00000000" w14:paraId="00000044">
      <w:pPr>
        <w:spacing w:after="0" w:lineRule="auto"/>
        <w:rPr>
          <w:rFonts w:ascii="Arial" w:cs="Arial" w:eastAsia="Arial" w:hAnsi="Arial"/>
          <w:color w:val="0563c1"/>
          <w:sz w:val="28"/>
          <w:szCs w:val="28"/>
          <w:u w:val="single"/>
        </w:rPr>
      </w:pPr>
      <w:hyperlink r:id="rId34">
        <w:r w:rsidDel="00000000" w:rsidR="00000000" w:rsidRPr="00000000">
          <w:rPr>
            <w:rFonts w:ascii="Arial" w:cs="Arial" w:eastAsia="Arial" w:hAnsi="Arial"/>
            <w:color w:val="0563c1"/>
            <w:sz w:val="28"/>
            <w:szCs w:val="28"/>
            <w:u w:val="single"/>
            <w:rtl w:val="0"/>
          </w:rPr>
          <w:t xml:space="preserve">https://hadley.edu/SeminarsForCE.asp#VR</w:t>
        </w:r>
      </w:hyperlink>
      <w:r w:rsidDel="00000000" w:rsidR="00000000" w:rsidRPr="00000000">
        <w:rPr>
          <w:rFonts w:ascii="Arial" w:cs="Arial" w:eastAsia="Arial" w:hAnsi="Arial"/>
          <w:color w:val="0563c1"/>
          <w:sz w:val="28"/>
          <w:szCs w:val="28"/>
          <w:u w:val="single"/>
          <w:rtl w:val="0"/>
        </w:rPr>
        <w:t xml:space="preserve"> </w:t>
      </w:r>
    </w:p>
    <w:p w:rsidR="00000000" w:rsidDel="00000000" w:rsidP="00000000" w:rsidRDefault="00000000" w:rsidRPr="00000000" w14:paraId="00000045">
      <w:pPr>
        <w:spacing w:after="0" w:lineRule="auto"/>
        <w:rPr>
          <w:rFonts w:ascii="Arial" w:cs="Arial" w:eastAsia="Arial" w:hAnsi="Arial"/>
          <w:color w:val="0563c1"/>
          <w:sz w:val="28"/>
          <w:szCs w:val="28"/>
          <w:u w:val="single"/>
        </w:rPr>
      </w:pPr>
      <w:r w:rsidDel="00000000" w:rsidR="00000000" w:rsidRPr="00000000">
        <w:rPr>
          <w:rFonts w:ascii="Arial" w:cs="Arial" w:eastAsia="Arial" w:hAnsi="Arial"/>
          <w:color w:val="2f2f2f"/>
          <w:sz w:val="28"/>
          <w:szCs w:val="28"/>
          <w:rtl w:val="0"/>
        </w:rPr>
        <w:t xml:space="preserve">Working Collaboratively with VR</w:t>
      </w: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color w:val="2f2f2f"/>
          <w:sz w:val="28"/>
          <w:szCs w:val="28"/>
        </w:rPr>
      </w:pPr>
      <w:r w:rsidDel="00000000" w:rsidR="00000000" w:rsidRPr="00000000">
        <w:rPr>
          <w:rFonts w:ascii="Arial" w:cs="Arial" w:eastAsia="Arial" w:hAnsi="Arial"/>
          <w:color w:val="2f2f2f"/>
          <w:sz w:val="28"/>
          <w:szCs w:val="28"/>
          <w:rtl w:val="0"/>
        </w:rPr>
        <w:t xml:space="preserve">Underground Guide to Making College and Vocational Rehab Work for You</w:t>
      </w:r>
    </w:p>
    <w:p w:rsidR="00000000" w:rsidDel="00000000" w:rsidP="00000000" w:rsidRDefault="00000000" w:rsidRPr="00000000" w14:paraId="00000047">
      <w:pPr>
        <w:spacing w:after="0" w:lineRule="auto"/>
        <w:rPr>
          <w:rFonts w:ascii="Arial" w:cs="Arial" w:eastAsia="Arial" w:hAnsi="Arial"/>
          <w:color w:val="2f2f2f"/>
          <w:sz w:val="28"/>
          <w:szCs w:val="28"/>
        </w:rPr>
      </w:pPr>
      <w:r w:rsidDel="00000000" w:rsidR="00000000" w:rsidRPr="00000000">
        <w:rPr>
          <w:rFonts w:ascii="Arial" w:cs="Arial" w:eastAsia="Arial" w:hAnsi="Arial"/>
          <w:color w:val="2f2f2f"/>
          <w:sz w:val="28"/>
          <w:szCs w:val="28"/>
          <w:rtl w:val="0"/>
        </w:rPr>
        <w:t xml:space="preserve">Insider's look at the Vocational Rehabilitation (VR) process relating to transition students. Perspective on what works, what doesn't, and how to navigate the system to form a constructive working partnership with a VR Counselor. *Bonus: 1 CE Hour, approved by: The Academy for Certification of Vision Rehabilitation and Education Professionals (ACVREP)</w:t>
      </w:r>
    </w:p>
    <w:p w:rsidR="00000000" w:rsidDel="00000000" w:rsidP="00000000" w:rsidRDefault="00000000" w:rsidRPr="00000000" w14:paraId="0000004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Academic Assistance</w:t>
      </w:r>
    </w:p>
    <w:p w:rsidR="00000000" w:rsidDel="00000000" w:rsidP="00000000" w:rsidRDefault="00000000" w:rsidRPr="00000000" w14:paraId="0000004A">
      <w:pPr>
        <w:spacing w:after="0" w:line="240" w:lineRule="auto"/>
        <w:rPr>
          <w:rFonts w:ascii="Arial" w:cs="Arial" w:eastAsia="Arial" w:hAnsi="Arial"/>
          <w:color w:val="333333"/>
          <w:sz w:val="28"/>
          <w:szCs w:val="28"/>
        </w:rPr>
      </w:pPr>
      <w:bookmarkStart w:colFirst="0" w:colLast="0" w:name="_gjdgxs" w:id="0"/>
      <w:bookmarkEnd w:id="0"/>
      <w:hyperlink r:id="rId35">
        <w:r w:rsidDel="00000000" w:rsidR="00000000" w:rsidRPr="00000000">
          <w:rPr>
            <w:rFonts w:ascii="Arial" w:cs="Arial" w:eastAsia="Arial" w:hAnsi="Arial"/>
            <w:color w:val="0563c1"/>
            <w:sz w:val="28"/>
            <w:szCs w:val="28"/>
            <w:u w:val="single"/>
            <w:rtl w:val="0"/>
          </w:rPr>
          <w:t xml:space="preserve">http://www.vistaseducation.com/homeworkhotline/</w:t>
        </w:r>
      </w:hyperlink>
      <w:r w:rsidDel="00000000" w:rsidR="00000000" w:rsidRPr="00000000">
        <w:rPr>
          <w:rFonts w:ascii="Arial" w:cs="Arial" w:eastAsia="Arial" w:hAnsi="Arial"/>
          <w:color w:val="333333"/>
          <w:sz w:val="28"/>
          <w:szCs w:val="28"/>
          <w:rtl w:val="0"/>
        </w:rPr>
        <w:t xml:space="preserve"> - Homework telephone hotline for blind/vision impaired students in grades K-12 experiencing emergency school closures due to COVID-19.  Areas of hotline help include: navigating accessible websites with</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333333"/>
          <w:sz w:val="28"/>
          <w:szCs w:val="28"/>
          <w:rtl w:val="0"/>
        </w:rPr>
        <w:t xml:space="preserve">core curriculum subjects (Math, ELA, Science, Social Studies), JAWS, Nemeth and literary braille reading and writing, navigating tablet/laptop using JAWS and voice over, and using refreshable braille display. </w:t>
      </w:r>
    </w:p>
    <w:p w:rsidR="00000000" w:rsidDel="00000000" w:rsidP="00000000" w:rsidRDefault="00000000" w:rsidRPr="00000000" w14:paraId="0000004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Zoom</w:t>
      </w:r>
      <w:r w:rsidDel="00000000" w:rsidR="00000000" w:rsidRPr="00000000">
        <w:rPr>
          <w:rtl w:val="0"/>
        </w:rPr>
      </w:r>
    </w:p>
    <w:p w:rsidR="00000000" w:rsidDel="00000000" w:rsidP="00000000" w:rsidRDefault="00000000" w:rsidRPr="00000000" w14:paraId="0000004D">
      <w:pPr>
        <w:numPr>
          <w:ilvl w:val="0"/>
          <w:numId w:val="2"/>
        </w:numPr>
        <w:ind w:left="720" w:hanging="360"/>
        <w:rPr/>
      </w:pPr>
      <w:hyperlink r:id="rId36">
        <w:r w:rsidDel="00000000" w:rsidR="00000000" w:rsidRPr="00000000">
          <w:rPr>
            <w:rFonts w:ascii="Arial" w:cs="Arial" w:eastAsia="Arial" w:hAnsi="Arial"/>
            <w:color w:val="0563c1"/>
            <w:sz w:val="28"/>
            <w:szCs w:val="28"/>
            <w:u w:val="single"/>
            <w:rtl w:val="0"/>
          </w:rPr>
          <w:t xml:space="preserve">Meet Me Accessibly – A Guide to Zoom Cloud Meetings from a Blindness Perspective</w:t>
        </w:r>
      </w:hyperlink>
      <w:r w:rsidDel="00000000" w:rsidR="00000000" w:rsidRPr="00000000">
        <w:rPr>
          <w:rFonts w:ascii="Arial" w:cs="Arial" w:eastAsia="Arial" w:hAnsi="Arial"/>
          <w:sz w:val="28"/>
          <w:szCs w:val="28"/>
          <w:rtl w:val="0"/>
        </w:rPr>
        <w:t xml:space="preserve"> by </w:t>
      </w:r>
      <w:hyperlink r:id="rId37">
        <w:r w:rsidDel="00000000" w:rsidR="00000000" w:rsidRPr="00000000">
          <w:rPr>
            <w:rFonts w:ascii="Arial" w:cs="Arial" w:eastAsia="Arial" w:hAnsi="Arial"/>
            <w:color w:val="0563c1"/>
            <w:sz w:val="28"/>
            <w:szCs w:val="28"/>
            <w:u w:val="single"/>
            <w:rtl w:val="0"/>
          </w:rPr>
          <w:t xml:space="preserve">@JonathanMosen</w:t>
        </w:r>
      </w:hyperlink>
      <w:r w:rsidDel="00000000" w:rsidR="00000000" w:rsidRPr="00000000">
        <w:rPr>
          <w:rtl w:val="0"/>
        </w:rPr>
      </w:r>
    </w:p>
    <w:p w:rsidR="00000000" w:rsidDel="00000000" w:rsidP="00000000" w:rsidRDefault="00000000" w:rsidRPr="00000000" w14:paraId="0000004E">
      <w:pPr>
        <w:numPr>
          <w:ilvl w:val="0"/>
          <w:numId w:val="2"/>
        </w:numPr>
        <w:ind w:left="720" w:hanging="360"/>
        <w:rPr/>
      </w:pPr>
      <w:hyperlink r:id="rId38">
        <w:r w:rsidDel="00000000" w:rsidR="00000000" w:rsidRPr="00000000">
          <w:rPr>
            <w:rFonts w:ascii="Arial" w:cs="Arial" w:eastAsia="Arial" w:hAnsi="Arial"/>
            <w:color w:val="0563c1"/>
            <w:sz w:val="28"/>
            <w:szCs w:val="28"/>
            <w:u w:val="single"/>
            <w:rtl w:val="0"/>
          </w:rPr>
          <w:t xml:space="preserve">Norms for an Accessible Zoom Meeting (video)</w:t>
        </w:r>
      </w:hyperlink>
      <w:r w:rsidDel="00000000" w:rsidR="00000000" w:rsidRPr="00000000">
        <w:rPr>
          <w:rtl w:val="0"/>
        </w:rPr>
      </w:r>
    </w:p>
    <w:p w:rsidR="00000000" w:rsidDel="00000000" w:rsidP="00000000" w:rsidRDefault="00000000" w:rsidRPr="00000000" w14:paraId="0000004F">
      <w:pPr>
        <w:numPr>
          <w:ilvl w:val="0"/>
          <w:numId w:val="2"/>
        </w:numPr>
        <w:ind w:left="720" w:hanging="360"/>
        <w:rPr/>
      </w:pPr>
      <w:hyperlink r:id="rId39">
        <w:r w:rsidDel="00000000" w:rsidR="00000000" w:rsidRPr="00000000">
          <w:rPr>
            <w:rFonts w:ascii="Arial" w:cs="Arial" w:eastAsia="Arial" w:hAnsi="Arial"/>
            <w:color w:val="0563c1"/>
            <w:sz w:val="28"/>
            <w:szCs w:val="28"/>
            <w:u w:val="single"/>
            <w:rtl w:val="0"/>
          </w:rPr>
          <w:t xml:space="preserve">Tactile and High Contrast Graphic of the Zoom Interface</w:t>
        </w:r>
      </w:hyperlink>
      <w:r w:rsidDel="00000000" w:rsidR="00000000" w:rsidRPr="00000000">
        <w:rPr>
          <w:rFonts w:ascii="Arial" w:cs="Arial" w:eastAsia="Arial" w:hAnsi="Arial"/>
          <w:sz w:val="28"/>
          <w:szCs w:val="28"/>
          <w:rtl w:val="0"/>
        </w:rPr>
        <w:t xml:space="preserve"> created by </w:t>
      </w:r>
      <w:hyperlink r:id="rId40">
        <w:r w:rsidDel="00000000" w:rsidR="00000000" w:rsidRPr="00000000">
          <w:rPr>
            <w:rFonts w:ascii="Arial" w:cs="Arial" w:eastAsia="Arial" w:hAnsi="Arial"/>
            <w:color w:val="0563c1"/>
            <w:sz w:val="28"/>
            <w:szCs w:val="28"/>
            <w:u w:val="single"/>
            <w:rtl w:val="0"/>
          </w:rPr>
          <w:t xml:space="preserve">@Neal_AT</w:t>
        </w:r>
      </w:hyperlink>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Google Classroom</w:t>
      </w:r>
      <w:r w:rsidDel="00000000" w:rsidR="00000000" w:rsidRPr="00000000">
        <w:rPr>
          <w:rtl w:val="0"/>
        </w:rPr>
      </w:r>
    </w:p>
    <w:p w:rsidR="00000000" w:rsidDel="00000000" w:rsidP="00000000" w:rsidRDefault="00000000" w:rsidRPr="00000000" w14:paraId="00000052">
      <w:pPr>
        <w:numPr>
          <w:ilvl w:val="0"/>
          <w:numId w:val="1"/>
        </w:numPr>
        <w:ind w:left="720" w:hanging="360"/>
        <w:rPr/>
      </w:pPr>
      <w:hyperlink r:id="rId41">
        <w:r w:rsidDel="00000000" w:rsidR="00000000" w:rsidRPr="00000000">
          <w:rPr>
            <w:rFonts w:ascii="Arial" w:cs="Arial" w:eastAsia="Arial" w:hAnsi="Arial"/>
            <w:color w:val="0563c1"/>
            <w:sz w:val="28"/>
            <w:szCs w:val="28"/>
            <w:u w:val="single"/>
            <w:rtl w:val="0"/>
          </w:rPr>
          <w:t xml:space="preserve">Google Classroom with HIMS Polaris (video)</w:t>
        </w:r>
      </w:hyperlink>
      <w:r w:rsidDel="00000000" w:rsidR="00000000" w:rsidRPr="00000000">
        <w:rPr>
          <w:rtl w:val="0"/>
        </w:rPr>
      </w:r>
    </w:p>
    <w:p w:rsidR="00000000" w:rsidDel="00000000" w:rsidP="00000000" w:rsidRDefault="00000000" w:rsidRPr="00000000" w14:paraId="00000053">
      <w:pPr>
        <w:numPr>
          <w:ilvl w:val="0"/>
          <w:numId w:val="1"/>
        </w:numPr>
        <w:ind w:left="720" w:hanging="360"/>
        <w:rPr/>
      </w:pPr>
      <w:hyperlink r:id="rId42">
        <w:r w:rsidDel="00000000" w:rsidR="00000000" w:rsidRPr="00000000">
          <w:rPr>
            <w:rFonts w:ascii="Arial" w:cs="Arial" w:eastAsia="Arial" w:hAnsi="Arial"/>
            <w:color w:val="0563c1"/>
            <w:sz w:val="28"/>
            <w:szCs w:val="28"/>
            <w:u w:val="single"/>
            <w:rtl w:val="0"/>
          </w:rPr>
          <w:t xml:space="preserve">Using Google Classroom on a BrailleNote Touch on Paths to Literacy</w:t>
        </w:r>
      </w:hyperlink>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8">
      <w:pPr>
        <w:spacing w:after="280" w:line="240" w:lineRule="auto"/>
        <w:rPr>
          <w:rFonts w:ascii="Arial" w:cs="Arial" w:eastAsia="Arial" w:hAnsi="Arial"/>
          <w:color w:val="222222"/>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59">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A">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B">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C">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D">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E">
      <w:pPr>
        <w:spacing w:after="28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color w:val="222222"/>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witter.com/neal_at" TargetMode="External"/><Relationship Id="rId20" Type="http://schemas.openxmlformats.org/officeDocument/2006/relationships/hyperlink" Target="https://www.ncda.org/aws/NCDA/pt/fli/62112/false#_blank" TargetMode="External"/><Relationship Id="rId42" Type="http://schemas.openxmlformats.org/officeDocument/2006/relationships/hyperlink" Target="https://www.pathstoliteracy.org/technology/using-google-classroom-braillenote-touch" TargetMode="External"/><Relationship Id="rId41" Type="http://schemas.openxmlformats.org/officeDocument/2006/relationships/hyperlink" Target="https://www.youtube.com/watch?v=S_UUCEKLil0&amp;feature=youtu.be" TargetMode="External"/><Relationship Id="rId22" Type="http://schemas.openxmlformats.org/officeDocument/2006/relationships/hyperlink" Target="https://www.ncda.org/aws/NCDA/pt/fli/62107/false#_blank" TargetMode="External"/><Relationship Id="rId21" Type="http://schemas.openxmlformats.org/officeDocument/2006/relationships/hyperlink" Target="about:blank" TargetMode="External"/><Relationship Id="rId24" Type="http://schemas.openxmlformats.org/officeDocument/2006/relationships/hyperlink" Target="https://www.ncda.org/aws/NCDA/pt/fli/62106/false#_blank" TargetMode="External"/><Relationship Id="rId23" Type="http://schemas.openxmlformats.org/officeDocument/2006/relationships/hyperlink" Target="https://www.ncda.org/aws/NCDA/pt/fli/62105/false#_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careerindex.com/" TargetMode="External"/><Relationship Id="rId26" Type="http://schemas.openxmlformats.org/officeDocument/2006/relationships/hyperlink" Target="https://blindabilities.com/" TargetMode="External"/><Relationship Id="rId25" Type="http://schemas.openxmlformats.org/officeDocument/2006/relationships/hyperlink" Target="https://hadley.edu/" TargetMode="External"/><Relationship Id="rId28" Type="http://schemas.openxmlformats.org/officeDocument/2006/relationships/hyperlink" Target="http://www.pathstoliteracy.org" TargetMode="External"/><Relationship Id="rId27" Type="http://schemas.openxmlformats.org/officeDocument/2006/relationships/hyperlink" Target="https://www.blindalive.com/" TargetMode="External"/><Relationship Id="rId5" Type="http://schemas.openxmlformats.org/officeDocument/2006/relationships/styles" Target="styles.xml"/><Relationship Id="rId6" Type="http://schemas.openxmlformats.org/officeDocument/2006/relationships/hyperlink" Target="https://explore-work.com/" TargetMode="External"/><Relationship Id="rId29" Type="http://schemas.openxmlformats.org/officeDocument/2006/relationships/hyperlink" Target="https://aph.zoom.us/webinar/register/WN_wGdMvOrMRGmV2xJ2CvSsMg" TargetMode="External"/><Relationship Id="rId7" Type="http://schemas.openxmlformats.org/officeDocument/2006/relationships/hyperlink" Target="https://www.roadtripnation.com/-" TargetMode="External"/><Relationship Id="rId8" Type="http://schemas.openxmlformats.org/officeDocument/2006/relationships/hyperlink" Target="https://www.onetonline.org/" TargetMode="External"/><Relationship Id="rId31" Type="http://schemas.openxmlformats.org/officeDocument/2006/relationships/hyperlink" Target="https://www.khanacademy.org/college-careers-more/college-admissions" TargetMode="External"/><Relationship Id="rId30" Type="http://schemas.openxmlformats.org/officeDocument/2006/relationships/hyperlink" Target="https://www.ncda.org/aws/NCDA/pt/fli/62230/false" TargetMode="External"/><Relationship Id="rId11" Type="http://schemas.openxmlformats.org/officeDocument/2006/relationships/hyperlink" Target="https://agexplorer.com/virtual-field-trip" TargetMode="External"/><Relationship Id="rId33" Type="http://schemas.openxmlformats.org/officeDocument/2006/relationships/hyperlink" Target="https://www.ncda.org/aws/NCDA/pt/fli/61761/false#_blank" TargetMode="External"/><Relationship Id="rId10" Type="http://schemas.openxmlformats.org/officeDocument/2006/relationships/hyperlink" Target="https://www.thecareerindex.com/help/help.cfm" TargetMode="External"/><Relationship Id="rId32" Type="http://schemas.openxmlformats.org/officeDocument/2006/relationships/hyperlink" Target="https://instrc.indiana.edu/pdf/transition_matrix/CareerClustersInterestSurvey.pdf" TargetMode="External"/><Relationship Id="rId13" Type="http://schemas.openxmlformats.org/officeDocument/2006/relationships/hyperlink" Target="https://instrc.indiana.edu/pdf/transition_matrix/AA%20Job%20Shadow%20Feedback.pdf" TargetMode="External"/><Relationship Id="rId35" Type="http://schemas.openxmlformats.org/officeDocument/2006/relationships/hyperlink" Target="http://www.vistaseducation.com/homeworkhotline/" TargetMode="External"/><Relationship Id="rId12" Type="http://schemas.openxmlformats.org/officeDocument/2006/relationships/hyperlink" Target="https://www.khanacademy.org/college-careers-more/career-content-" TargetMode="External"/><Relationship Id="rId34" Type="http://schemas.openxmlformats.org/officeDocument/2006/relationships/hyperlink" Target="https://gcc01.safelinks.protection.outlook.com/?url=https%3A%2F%2Fhadley.edu%2FSeminarsForCE.asp%23VR&amp;data=02%7C01%7Cmcvoys%40michigan.gov%7C290e2fc50807469ef4bc08d7dfa5350f%7Cd5fb7087377742ad966a892ef47225d1%7C0%7C0%7C637223772961884179&amp;sdata=lcFJVYSqIkt2HBf0BcZTSz0C3jKVKLjVCnSwQd6Frjk%3D&amp;reserved=0" TargetMode="External"/><Relationship Id="rId15" Type="http://schemas.openxmlformats.org/officeDocument/2006/relationships/hyperlink" Target="https://www.ncda.org/aws/NCDA/pt/fli/61934/false#_blank" TargetMode="External"/><Relationship Id="rId37" Type="http://schemas.openxmlformats.org/officeDocument/2006/relationships/hyperlink" Target="https://twitter.com/JonathanMosen" TargetMode="External"/><Relationship Id="rId14" Type="http://schemas.openxmlformats.org/officeDocument/2006/relationships/hyperlink" Target="https://www.ncda.org/aws/NCDA/pt/fli/62156/false#_blank" TargetMode="External"/><Relationship Id="rId36" Type="http://schemas.openxmlformats.org/officeDocument/2006/relationships/hyperlink" Target="https://mosen.org/zoom/" TargetMode="External"/><Relationship Id="rId17" Type="http://schemas.openxmlformats.org/officeDocument/2006/relationships/hyperlink" Target="https://www.juniorachievement.org/web/ja-usa/program-resources" TargetMode="External"/><Relationship Id="rId39" Type="http://schemas.openxmlformats.org/officeDocument/2006/relationships/hyperlink" Target="https://drive.google.com/file/d/1eECYW2VNBXE__65Q2AI66R2qxvWv9gF4/view" TargetMode="External"/><Relationship Id="rId16" Type="http://schemas.openxmlformats.org/officeDocument/2006/relationships/hyperlink" Target="https://www.cctstfolio.com/" TargetMode="External"/><Relationship Id="rId38" Type="http://schemas.openxmlformats.org/officeDocument/2006/relationships/hyperlink" Target="https://www.youtube.com/watch?list=PLgjgKtueGBtdlBFCYnjC4q5YGhzbovOkp&amp;v=t9mpQyw0zJg" TargetMode="External"/><Relationship Id="rId19" Type="http://schemas.openxmlformats.org/officeDocument/2006/relationships/hyperlink" Target="https://www.ncda.org/aws/NCDA/pt/fli/61899/false#_blank" TargetMode="External"/><Relationship Id="rId18" Type="http://schemas.openxmlformats.org/officeDocument/2006/relationships/hyperlink" Target="http://www.ncwd-youth.info/wp-content/uploads/2016/11/infobrief_issue28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