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2EB0C" w14:textId="77777777" w:rsidR="00682EC7" w:rsidRPr="00B230C8" w:rsidRDefault="00682EC7">
      <w:pPr>
        <w:rPr>
          <w:rFonts w:ascii="Arial" w:hAnsi="Arial" w:cs="Arial"/>
          <w:sz w:val="24"/>
          <w:szCs w:val="24"/>
        </w:rPr>
      </w:pPr>
    </w:p>
    <w:p w14:paraId="5DA1277E" w14:textId="513F15C4" w:rsidR="006D5F38" w:rsidRPr="00B230C8" w:rsidRDefault="009B0CF5">
      <w:pPr>
        <w:rPr>
          <w:rFonts w:ascii="Arial" w:hAnsi="Arial" w:cs="Arial"/>
          <w:sz w:val="24"/>
          <w:szCs w:val="24"/>
        </w:rPr>
      </w:pPr>
      <w:r w:rsidRPr="00B230C8">
        <w:rPr>
          <w:rFonts w:ascii="Arial" w:hAnsi="Arial" w:cs="Arial"/>
          <w:b/>
          <w:sz w:val="24"/>
          <w:szCs w:val="24"/>
        </w:rPr>
        <w:t xml:space="preserve">PURPOSE:  </w:t>
      </w:r>
      <w:r w:rsidR="00D854F8" w:rsidRPr="00B230C8">
        <w:rPr>
          <w:rFonts w:ascii="Arial" w:hAnsi="Arial" w:cs="Arial"/>
          <w:bCs/>
          <w:sz w:val="24"/>
          <w:szCs w:val="24"/>
        </w:rPr>
        <w:t xml:space="preserve">To address operational impact </w:t>
      </w:r>
      <w:r w:rsidR="00055A1C" w:rsidRPr="00B230C8">
        <w:rPr>
          <w:rFonts w:ascii="Arial" w:hAnsi="Arial" w:cs="Arial"/>
          <w:bCs/>
          <w:sz w:val="24"/>
          <w:szCs w:val="24"/>
        </w:rPr>
        <w:t>and unex</w:t>
      </w:r>
      <w:r w:rsidR="00806FE9" w:rsidRPr="00B230C8">
        <w:rPr>
          <w:rFonts w:ascii="Arial" w:hAnsi="Arial" w:cs="Arial"/>
          <w:bCs/>
          <w:sz w:val="24"/>
          <w:szCs w:val="24"/>
        </w:rPr>
        <w:t>pected cost</w:t>
      </w:r>
      <w:r w:rsidR="00CC5AC1" w:rsidRPr="00B230C8">
        <w:rPr>
          <w:rFonts w:ascii="Arial" w:hAnsi="Arial" w:cs="Arial"/>
          <w:bCs/>
          <w:sz w:val="24"/>
          <w:szCs w:val="24"/>
        </w:rPr>
        <w:t>s</w:t>
      </w:r>
      <w:r w:rsidR="00806FE9" w:rsidRPr="00B230C8">
        <w:rPr>
          <w:rFonts w:ascii="Arial" w:hAnsi="Arial" w:cs="Arial"/>
          <w:bCs/>
          <w:sz w:val="24"/>
          <w:szCs w:val="24"/>
        </w:rPr>
        <w:t xml:space="preserve"> to BSBP</w:t>
      </w:r>
      <w:r w:rsidR="00C02EFA" w:rsidRPr="00B230C8">
        <w:rPr>
          <w:rFonts w:ascii="Arial" w:hAnsi="Arial" w:cs="Arial"/>
          <w:bCs/>
          <w:sz w:val="24"/>
          <w:szCs w:val="24"/>
        </w:rPr>
        <w:t xml:space="preserve"> </w:t>
      </w:r>
      <w:r w:rsidR="00350194" w:rsidRPr="00B230C8">
        <w:rPr>
          <w:rFonts w:ascii="Arial" w:hAnsi="Arial" w:cs="Arial"/>
          <w:bCs/>
          <w:sz w:val="24"/>
          <w:szCs w:val="24"/>
        </w:rPr>
        <w:t>under the unexpected</w:t>
      </w:r>
      <w:r w:rsidR="00604E30" w:rsidRPr="00B230C8">
        <w:rPr>
          <w:rFonts w:ascii="Arial" w:hAnsi="Arial" w:cs="Arial"/>
          <w:bCs/>
          <w:sz w:val="24"/>
          <w:szCs w:val="24"/>
        </w:rPr>
        <w:t xml:space="preserve"> or extrao</w:t>
      </w:r>
      <w:r w:rsidR="00F8154F" w:rsidRPr="00B230C8">
        <w:rPr>
          <w:rFonts w:ascii="Arial" w:hAnsi="Arial" w:cs="Arial"/>
          <w:bCs/>
          <w:sz w:val="24"/>
          <w:szCs w:val="24"/>
        </w:rPr>
        <w:t>rdinary circumstance</w:t>
      </w:r>
      <w:r w:rsidR="00350194" w:rsidRPr="00B230C8">
        <w:rPr>
          <w:rFonts w:ascii="Arial" w:hAnsi="Arial" w:cs="Arial"/>
          <w:bCs/>
          <w:sz w:val="24"/>
          <w:szCs w:val="24"/>
        </w:rPr>
        <w:t xml:space="preserve"> </w:t>
      </w:r>
      <w:r w:rsidR="00463B6F" w:rsidRPr="00B230C8">
        <w:rPr>
          <w:rFonts w:ascii="Arial" w:hAnsi="Arial" w:cs="Arial"/>
          <w:bCs/>
          <w:sz w:val="24"/>
          <w:szCs w:val="24"/>
        </w:rPr>
        <w:t>due to</w:t>
      </w:r>
      <w:r w:rsidR="00350194" w:rsidRPr="00B230C8">
        <w:rPr>
          <w:rFonts w:ascii="Arial" w:hAnsi="Arial" w:cs="Arial"/>
          <w:bCs/>
          <w:sz w:val="24"/>
          <w:szCs w:val="24"/>
        </w:rPr>
        <w:t xml:space="preserve"> COVID-19</w:t>
      </w:r>
      <w:r w:rsidR="0014719E" w:rsidRPr="00B230C8">
        <w:rPr>
          <w:rFonts w:ascii="Arial" w:hAnsi="Arial" w:cs="Arial"/>
          <w:bCs/>
          <w:sz w:val="24"/>
          <w:szCs w:val="24"/>
        </w:rPr>
        <w:t xml:space="preserve"> epidemic</w:t>
      </w:r>
      <w:r w:rsidR="00A6650C" w:rsidRPr="00B230C8">
        <w:rPr>
          <w:rFonts w:ascii="Arial" w:hAnsi="Arial" w:cs="Arial"/>
          <w:bCs/>
          <w:sz w:val="24"/>
          <w:szCs w:val="24"/>
        </w:rPr>
        <w:t>.</w:t>
      </w:r>
      <w:r w:rsidR="00B00E75" w:rsidRPr="00B230C8">
        <w:rPr>
          <w:rFonts w:ascii="Arial" w:hAnsi="Arial" w:cs="Arial"/>
          <w:bCs/>
          <w:sz w:val="24"/>
          <w:szCs w:val="24"/>
        </w:rPr>
        <w:t xml:space="preserve"> The purpose of this </w:t>
      </w:r>
      <w:r w:rsidR="005B0869" w:rsidRPr="00B230C8">
        <w:rPr>
          <w:rFonts w:ascii="Arial" w:hAnsi="Arial" w:cs="Arial"/>
          <w:bCs/>
          <w:sz w:val="24"/>
          <w:szCs w:val="24"/>
        </w:rPr>
        <w:t>policy is to impl</w:t>
      </w:r>
      <w:r w:rsidR="00A64E1D" w:rsidRPr="00B230C8">
        <w:rPr>
          <w:rFonts w:ascii="Arial" w:hAnsi="Arial" w:cs="Arial"/>
          <w:bCs/>
          <w:sz w:val="24"/>
          <w:szCs w:val="24"/>
        </w:rPr>
        <w:t xml:space="preserve">ement flexibilities </w:t>
      </w:r>
      <w:r w:rsidR="00910785" w:rsidRPr="00B230C8">
        <w:rPr>
          <w:rFonts w:ascii="Arial" w:hAnsi="Arial" w:cs="Arial"/>
          <w:bCs/>
          <w:sz w:val="24"/>
          <w:szCs w:val="24"/>
        </w:rPr>
        <w:t>authorized by</w:t>
      </w:r>
      <w:r w:rsidR="00A971D2" w:rsidRPr="00B230C8">
        <w:rPr>
          <w:rFonts w:ascii="Arial" w:hAnsi="Arial" w:cs="Arial"/>
          <w:bCs/>
          <w:sz w:val="24"/>
          <w:szCs w:val="24"/>
        </w:rPr>
        <w:t xml:space="preserve"> </w:t>
      </w:r>
      <w:r w:rsidR="005E2877" w:rsidRPr="00B230C8">
        <w:rPr>
          <w:rFonts w:ascii="Arial" w:hAnsi="Arial" w:cs="Arial"/>
          <w:bCs/>
          <w:sz w:val="24"/>
          <w:szCs w:val="24"/>
        </w:rPr>
        <w:t xml:space="preserve">the U.S. Department of Education as outlined in the “Fact Sheet: Select Questions Related to Use of Department of Education Grant Funds During the Novel Coronavirus </w:t>
      </w:r>
      <w:r w:rsidR="005754EE" w:rsidRPr="00B230C8">
        <w:rPr>
          <w:rFonts w:ascii="Arial" w:hAnsi="Arial" w:cs="Arial"/>
          <w:bCs/>
          <w:sz w:val="24"/>
          <w:szCs w:val="24"/>
        </w:rPr>
        <w:t xml:space="preserve">Disease 2019” document dated April 08, 2020. </w:t>
      </w:r>
      <w:r w:rsidR="0057477F" w:rsidRPr="00B230C8">
        <w:rPr>
          <w:rFonts w:ascii="Arial" w:hAnsi="Arial" w:cs="Arial"/>
          <w:bCs/>
          <w:sz w:val="24"/>
          <w:szCs w:val="24"/>
        </w:rPr>
        <w:t xml:space="preserve">This will help provide assurance that applicable laws, rules, regulations, and contract provisions are followed through an appropriate system of </w:t>
      </w:r>
      <w:r w:rsidR="003004FB" w:rsidRPr="00B230C8">
        <w:rPr>
          <w:rFonts w:ascii="Arial" w:hAnsi="Arial" w:cs="Arial"/>
          <w:bCs/>
          <w:sz w:val="24"/>
          <w:szCs w:val="24"/>
        </w:rPr>
        <w:t>accountability and administrative controls under such unusual circumstances.</w:t>
      </w:r>
      <w:r w:rsidR="003004FB" w:rsidRPr="00B230C8">
        <w:rPr>
          <w:rFonts w:ascii="Arial" w:hAnsi="Arial" w:cs="Arial"/>
          <w:b/>
          <w:sz w:val="24"/>
          <w:szCs w:val="24"/>
        </w:rPr>
        <w:t xml:space="preserve"> </w:t>
      </w:r>
    </w:p>
    <w:p w14:paraId="472B9E25" w14:textId="09EB8485" w:rsidR="008F1756" w:rsidRPr="008F1756" w:rsidRDefault="009B0CF5" w:rsidP="008F1756">
      <w:pPr>
        <w:pStyle w:val="NormalWeb"/>
        <w:shd w:val="clear" w:color="auto" w:fill="FFFFFF"/>
        <w:spacing w:after="0" w:line="240" w:lineRule="auto"/>
        <w:rPr>
          <w:rFonts w:ascii="Arial" w:eastAsia="Times New Roman" w:hAnsi="Arial" w:cs="Arial"/>
          <w:color w:val="333333"/>
        </w:rPr>
      </w:pPr>
      <w:r w:rsidRPr="00B230C8">
        <w:rPr>
          <w:rFonts w:ascii="Arial" w:hAnsi="Arial" w:cs="Arial"/>
          <w:b/>
        </w:rPr>
        <w:t>POLICY IMPLICATION(S):</w:t>
      </w:r>
      <w:r w:rsidRPr="00B230C8">
        <w:rPr>
          <w:rFonts w:ascii="Arial" w:hAnsi="Arial" w:cs="Arial"/>
        </w:rPr>
        <w:t xml:space="preserve"> </w:t>
      </w:r>
      <w:r w:rsidR="00BB3F4C" w:rsidRPr="00B230C8">
        <w:rPr>
          <w:rFonts w:ascii="Arial" w:hAnsi="Arial" w:cs="Arial"/>
          <w:i/>
        </w:rPr>
        <w:t xml:space="preserve">Office of Management and Budget (OMB) Memorandum </w:t>
      </w:r>
      <w:hyperlink r:id="rId10" w:history="1">
        <w:r w:rsidR="00FD3B2D" w:rsidRPr="00B230C8">
          <w:rPr>
            <w:rStyle w:val="Hyperlink"/>
            <w:rFonts w:ascii="Arial" w:hAnsi="Arial" w:cs="Arial"/>
            <w:i/>
          </w:rPr>
          <w:t>OMB_Memorandum_M-20-17</w:t>
        </w:r>
      </w:hyperlink>
      <w:r w:rsidR="00B95157" w:rsidRPr="00B230C8">
        <w:rPr>
          <w:rFonts w:ascii="Arial" w:hAnsi="Arial" w:cs="Arial"/>
          <w:i/>
        </w:rPr>
        <w:t xml:space="preserve"> </w:t>
      </w:r>
      <w:r w:rsidR="00CA0C2F" w:rsidRPr="00B230C8">
        <w:rPr>
          <w:rFonts w:ascii="Arial" w:hAnsi="Arial" w:cs="Arial"/>
          <w:i/>
        </w:rPr>
        <w:t xml:space="preserve">. </w:t>
      </w:r>
      <w:r w:rsidR="008F1756" w:rsidRPr="008F1756">
        <w:rPr>
          <w:rFonts w:ascii="Arial" w:hAnsi="Arial" w:cs="Arial"/>
          <w:iCs/>
        </w:rPr>
        <w:t>34 CFR 361.3 addresses authorized activities and states:</w:t>
      </w:r>
      <w:r w:rsidR="008F1756" w:rsidRPr="008F1756">
        <w:rPr>
          <w:rFonts w:ascii="Arial" w:hAnsi="Arial" w:cs="Arial"/>
          <w:b/>
          <w:caps/>
          <w:color w:val="333333"/>
        </w:rPr>
        <w:t xml:space="preserve"> </w:t>
      </w:r>
      <w:r w:rsidR="008F1756" w:rsidRPr="008F1756">
        <w:rPr>
          <w:rFonts w:ascii="Arial" w:eastAsia="Times New Roman" w:hAnsi="Arial" w:cs="Arial"/>
          <w:color w:val="333333"/>
        </w:rPr>
        <w:t>The Secretary makes payments to a </w:t>
      </w:r>
      <w:hyperlink r:id="rId11" w:history="1">
        <w:r w:rsidR="008F1756" w:rsidRPr="008F1756">
          <w:rPr>
            <w:rFonts w:ascii="Arial" w:eastAsia="Times New Roman" w:hAnsi="Arial" w:cs="Arial"/>
            <w:color w:val="0068AC"/>
            <w:u w:val="single"/>
          </w:rPr>
          <w:t>State</w:t>
        </w:r>
      </w:hyperlink>
      <w:r w:rsidR="008F1756" w:rsidRPr="008F1756">
        <w:rPr>
          <w:rFonts w:ascii="Arial" w:eastAsia="Times New Roman" w:hAnsi="Arial" w:cs="Arial"/>
          <w:color w:val="333333"/>
        </w:rPr>
        <w:t xml:space="preserve"> to assist in </w:t>
      </w:r>
      <w:r w:rsidR="008F1756" w:rsidRPr="008F1756">
        <w:rPr>
          <w:rFonts w:ascii="Arial" w:eastAsia="Times New Roman" w:hAnsi="Arial" w:cs="Arial"/>
          <w:b/>
          <w:bCs/>
          <w:color w:val="333333"/>
        </w:rPr>
        <w:t>(a)</w:t>
      </w:r>
      <w:r w:rsidR="008F1756" w:rsidRPr="008F1756">
        <w:rPr>
          <w:rFonts w:ascii="Arial" w:eastAsia="Times New Roman" w:hAnsi="Arial" w:cs="Arial"/>
          <w:color w:val="333333"/>
        </w:rPr>
        <w:t> The costs of providing </w:t>
      </w:r>
      <w:hyperlink r:id="rId12" w:history="1">
        <w:r w:rsidR="008F1756" w:rsidRPr="008F1756">
          <w:rPr>
            <w:rFonts w:ascii="Arial" w:eastAsia="Times New Roman" w:hAnsi="Arial" w:cs="Arial"/>
            <w:color w:val="0068AC"/>
            <w:u w:val="single"/>
          </w:rPr>
          <w:t>vocational rehabilitation services</w:t>
        </w:r>
      </w:hyperlink>
      <w:r w:rsidR="008F1756" w:rsidRPr="008F1756">
        <w:rPr>
          <w:rFonts w:ascii="Arial" w:eastAsia="Times New Roman" w:hAnsi="Arial" w:cs="Arial"/>
          <w:color w:val="333333"/>
        </w:rPr>
        <w:t> under the </w:t>
      </w:r>
      <w:hyperlink r:id="rId13" w:history="1">
        <w:r w:rsidR="008F1756" w:rsidRPr="008F1756">
          <w:rPr>
            <w:rFonts w:ascii="Arial" w:eastAsia="Times New Roman" w:hAnsi="Arial" w:cs="Arial"/>
            <w:color w:val="0068AC"/>
            <w:u w:val="single"/>
          </w:rPr>
          <w:t>vocational rehabilitation services</w:t>
        </w:r>
      </w:hyperlink>
      <w:r w:rsidR="008F1756" w:rsidRPr="008F1756">
        <w:rPr>
          <w:rFonts w:ascii="Arial" w:eastAsia="Times New Roman" w:hAnsi="Arial" w:cs="Arial"/>
          <w:color w:val="333333"/>
        </w:rPr>
        <w:t> portion of the Unified or Combined </w:t>
      </w:r>
      <w:hyperlink r:id="rId14" w:history="1">
        <w:r w:rsidR="008F1756" w:rsidRPr="008F1756">
          <w:rPr>
            <w:rFonts w:ascii="Arial" w:eastAsia="Times New Roman" w:hAnsi="Arial" w:cs="Arial"/>
            <w:color w:val="0068AC"/>
            <w:u w:val="single"/>
          </w:rPr>
          <w:t>State</w:t>
        </w:r>
      </w:hyperlink>
      <w:r w:rsidR="008F1756" w:rsidRPr="008F1756">
        <w:rPr>
          <w:rFonts w:ascii="Arial" w:eastAsia="Times New Roman" w:hAnsi="Arial" w:cs="Arial"/>
          <w:color w:val="333333"/>
        </w:rPr>
        <w:t> Plan; and</w:t>
      </w:r>
      <w:r w:rsidR="008F1756" w:rsidRPr="008F1756">
        <w:rPr>
          <w:rFonts w:ascii="Arial" w:eastAsia="Times New Roman" w:hAnsi="Arial" w:cs="Arial"/>
          <w:color w:val="333333"/>
        </w:rPr>
        <w:t xml:space="preserve"> </w:t>
      </w:r>
      <w:r w:rsidR="008F1756" w:rsidRPr="008F1756">
        <w:rPr>
          <w:rFonts w:ascii="Arial" w:eastAsia="Times New Roman" w:hAnsi="Arial" w:cs="Arial"/>
          <w:b/>
          <w:bCs/>
          <w:color w:val="333333"/>
        </w:rPr>
        <w:t>(b)</w:t>
      </w:r>
      <w:r w:rsidR="008F1756" w:rsidRPr="008F1756">
        <w:rPr>
          <w:rFonts w:ascii="Arial" w:eastAsia="Times New Roman" w:hAnsi="Arial" w:cs="Arial"/>
          <w:color w:val="333333"/>
        </w:rPr>
        <w:t> </w:t>
      </w:r>
      <w:hyperlink r:id="rId15" w:history="1">
        <w:r w:rsidR="008F1756" w:rsidRPr="008F1756">
          <w:rPr>
            <w:rFonts w:ascii="Arial" w:eastAsia="Times New Roman" w:hAnsi="Arial" w:cs="Arial"/>
            <w:color w:val="8B0000"/>
            <w:u w:val="single"/>
          </w:rPr>
          <w:t>Administrative costs under the vocational rehabilitation services portion of the Unified or Combined State Plan</w:t>
        </w:r>
      </w:hyperlink>
      <w:r w:rsidR="008F1756" w:rsidRPr="008F1756">
        <w:rPr>
          <w:rFonts w:ascii="Arial" w:eastAsia="Times New Roman" w:hAnsi="Arial" w:cs="Arial"/>
          <w:color w:val="333333"/>
        </w:rPr>
        <w:t>, including one-stop infrastructure costs.</w:t>
      </w:r>
    </w:p>
    <w:p w14:paraId="414EDC76" w14:textId="7C80F968" w:rsidR="00FA61F6" w:rsidRPr="008F1756" w:rsidRDefault="00CA0C2F" w:rsidP="00FA61F6">
      <w:pPr>
        <w:spacing w:after="0" w:line="240" w:lineRule="auto"/>
        <w:rPr>
          <w:rFonts w:ascii="Arial" w:hAnsi="Arial" w:cs="Arial"/>
          <w:bCs/>
          <w:iCs/>
          <w:color w:val="FF0000"/>
          <w:sz w:val="24"/>
          <w:szCs w:val="24"/>
        </w:rPr>
      </w:pPr>
      <w:r w:rsidRPr="008F1756">
        <w:rPr>
          <w:rFonts w:ascii="Arial" w:hAnsi="Arial" w:cs="Arial"/>
          <w:iCs/>
          <w:sz w:val="24"/>
          <w:szCs w:val="24"/>
        </w:rPr>
        <w:t xml:space="preserve">A grantee and subgrantee must maintain appropriate records and cost documentation </w:t>
      </w:r>
      <w:r w:rsidR="008E2E09" w:rsidRPr="008F1756">
        <w:rPr>
          <w:rFonts w:ascii="Arial" w:hAnsi="Arial" w:cs="Arial"/>
          <w:iCs/>
          <w:sz w:val="24"/>
          <w:szCs w:val="24"/>
        </w:rPr>
        <w:t>as required by</w:t>
      </w:r>
      <w:r w:rsidR="00B95157" w:rsidRPr="008F1756">
        <w:rPr>
          <w:rFonts w:ascii="Arial" w:hAnsi="Arial" w:cs="Arial"/>
          <w:iCs/>
          <w:sz w:val="24"/>
          <w:szCs w:val="24"/>
        </w:rPr>
        <w:t xml:space="preserve"> </w:t>
      </w:r>
      <w:hyperlink r:id="rId16" w:anchor="se2.1.200_1302" w:history="1">
        <w:r w:rsidR="006156BA" w:rsidRPr="008F1756">
          <w:rPr>
            <w:rStyle w:val="Hyperlink"/>
            <w:rFonts w:ascii="Arial" w:hAnsi="Arial" w:cs="Arial"/>
            <w:iCs/>
            <w:sz w:val="24"/>
            <w:szCs w:val="24"/>
          </w:rPr>
          <w:t>2 CFR § 200.302</w:t>
        </w:r>
      </w:hyperlink>
      <w:r w:rsidR="006156BA" w:rsidRPr="008F1756">
        <w:rPr>
          <w:rFonts w:ascii="Arial" w:hAnsi="Arial" w:cs="Arial"/>
          <w:iCs/>
          <w:sz w:val="24"/>
          <w:szCs w:val="24"/>
        </w:rPr>
        <w:t xml:space="preserve"> (financial management), </w:t>
      </w:r>
      <w:hyperlink r:id="rId17" w:anchor="se2.1.200_1430" w:history="1">
        <w:r w:rsidR="006156BA" w:rsidRPr="008F1756">
          <w:rPr>
            <w:rStyle w:val="Hyperlink"/>
            <w:rFonts w:ascii="Arial" w:hAnsi="Arial" w:cs="Arial"/>
            <w:iCs/>
            <w:sz w:val="24"/>
            <w:szCs w:val="24"/>
          </w:rPr>
          <w:t>2 CFR § 200.430(i)</w:t>
        </w:r>
      </w:hyperlink>
      <w:r w:rsidR="006156BA" w:rsidRPr="008F1756">
        <w:rPr>
          <w:rFonts w:ascii="Arial" w:hAnsi="Arial" w:cs="Arial"/>
          <w:iCs/>
          <w:sz w:val="24"/>
          <w:szCs w:val="24"/>
        </w:rPr>
        <w:t xml:space="preserve"> (standards for documenting personnel expenses), and </w:t>
      </w:r>
      <w:hyperlink r:id="rId18" w:anchor="se2.1.200_1333" w:history="1">
        <w:r w:rsidR="006156BA" w:rsidRPr="008F1756">
          <w:rPr>
            <w:rStyle w:val="Hyperlink"/>
            <w:rFonts w:ascii="Arial" w:hAnsi="Arial" w:cs="Arial"/>
            <w:iCs/>
            <w:sz w:val="24"/>
            <w:szCs w:val="24"/>
          </w:rPr>
          <w:t>2 CFR § 200.333</w:t>
        </w:r>
      </w:hyperlink>
      <w:r w:rsidR="006156BA" w:rsidRPr="008F1756">
        <w:rPr>
          <w:rFonts w:ascii="Arial" w:hAnsi="Arial" w:cs="Arial"/>
          <w:iCs/>
          <w:sz w:val="24"/>
          <w:szCs w:val="24"/>
        </w:rPr>
        <w:t xml:space="preserve"> (retention requirements for records) to substantiate the charging of any compensation costs related to interruption of operations or services.</w:t>
      </w:r>
    </w:p>
    <w:p w14:paraId="0B14D768" w14:textId="096C699F" w:rsidR="009B0CF5" w:rsidRPr="008F1756" w:rsidRDefault="009B0CF5" w:rsidP="00682EC7">
      <w:pPr>
        <w:pStyle w:val="Default"/>
        <w:rPr>
          <w:rFonts w:ascii="Arial" w:hAnsi="Arial" w:cs="Arial"/>
          <w:iCs/>
        </w:rPr>
      </w:pPr>
    </w:p>
    <w:p w14:paraId="7D986741" w14:textId="77777777" w:rsidR="00682EC7" w:rsidRPr="00B230C8" w:rsidRDefault="00682EC7" w:rsidP="00682EC7">
      <w:pPr>
        <w:pStyle w:val="Default"/>
        <w:rPr>
          <w:rFonts w:ascii="Arial" w:hAnsi="Arial" w:cs="Arial"/>
        </w:rPr>
      </w:pPr>
    </w:p>
    <w:p w14:paraId="05498E32" w14:textId="76D5CD0F" w:rsidR="009457CC" w:rsidRPr="00B230C8" w:rsidRDefault="00B230C8">
      <w:pPr>
        <w:rPr>
          <w:rFonts w:ascii="Arial" w:hAnsi="Arial" w:cs="Arial"/>
          <w:b/>
          <w:sz w:val="24"/>
          <w:szCs w:val="24"/>
          <w:u w:val="single"/>
        </w:rPr>
      </w:pPr>
      <w:r w:rsidRPr="00B230C8">
        <w:rPr>
          <w:rFonts w:ascii="Arial" w:hAnsi="Arial" w:cs="Arial"/>
          <w:b/>
          <w:sz w:val="24"/>
          <w:szCs w:val="24"/>
        </w:rPr>
        <w:t>RESPONSE TO COVID-19 LOSS OF OPERATIONS/UNEXPECTED COSTS</w:t>
      </w:r>
      <w:r>
        <w:rPr>
          <w:rFonts w:ascii="Arial" w:hAnsi="Arial" w:cs="Arial"/>
          <w:b/>
          <w:sz w:val="24"/>
          <w:szCs w:val="24"/>
        </w:rPr>
        <w:t>:</w:t>
      </w:r>
      <w:r w:rsidR="000C698F" w:rsidRPr="00B230C8">
        <w:rPr>
          <w:rFonts w:ascii="Arial" w:hAnsi="Arial" w:cs="Arial"/>
          <w:b/>
          <w:sz w:val="24"/>
          <w:szCs w:val="24"/>
          <w:u w:val="single"/>
        </w:rPr>
        <w:t xml:space="preserve"> </w:t>
      </w:r>
    </w:p>
    <w:p w14:paraId="39986F32" w14:textId="465B1C94" w:rsidR="009B0CF5" w:rsidRPr="00B230C8" w:rsidRDefault="00B230C8">
      <w:pPr>
        <w:rPr>
          <w:rFonts w:ascii="Arial" w:hAnsi="Arial" w:cs="Arial"/>
          <w:b/>
          <w:sz w:val="24"/>
          <w:szCs w:val="24"/>
        </w:rPr>
      </w:pPr>
      <w:r w:rsidRPr="00B230C8">
        <w:rPr>
          <w:rFonts w:ascii="Arial" w:hAnsi="Arial" w:cs="Arial"/>
          <w:bCs/>
          <w:sz w:val="24"/>
          <w:szCs w:val="24"/>
          <w:u w:val="single"/>
        </w:rPr>
        <w:t xml:space="preserve">BSBP </w:t>
      </w:r>
      <w:r w:rsidR="00155C4C" w:rsidRPr="00B230C8">
        <w:rPr>
          <w:rFonts w:ascii="Arial" w:hAnsi="Arial" w:cs="Arial"/>
          <w:bCs/>
          <w:sz w:val="24"/>
          <w:szCs w:val="24"/>
          <w:u w:val="single"/>
        </w:rPr>
        <w:t>Mission</w:t>
      </w:r>
      <w:r>
        <w:rPr>
          <w:rFonts w:ascii="Arial" w:hAnsi="Arial" w:cs="Arial"/>
          <w:bCs/>
          <w:sz w:val="24"/>
          <w:szCs w:val="24"/>
          <w:u w:val="single"/>
        </w:rPr>
        <w:t>:</w:t>
      </w:r>
      <w:r w:rsidR="00155C4C" w:rsidRPr="00B230C8">
        <w:rPr>
          <w:rFonts w:ascii="Arial" w:hAnsi="Arial" w:cs="Arial"/>
          <w:b/>
          <w:sz w:val="24"/>
          <w:szCs w:val="24"/>
        </w:rPr>
        <w:t xml:space="preserve"> </w:t>
      </w:r>
      <w:r w:rsidRPr="00B230C8">
        <w:rPr>
          <w:rFonts w:ascii="Arial" w:hAnsi="Arial" w:cs="Arial"/>
          <w:bCs/>
          <w:sz w:val="24"/>
          <w:szCs w:val="24"/>
        </w:rPr>
        <w:t>T</w:t>
      </w:r>
      <w:r w:rsidR="00155C4C" w:rsidRPr="00B230C8">
        <w:rPr>
          <w:rFonts w:ascii="Arial" w:hAnsi="Arial" w:cs="Arial"/>
          <w:bCs/>
          <w:sz w:val="24"/>
          <w:szCs w:val="24"/>
        </w:rPr>
        <w:t>o provide opportunities to individuals who are blind or visually impaired to achieve employment, and/or achieve maximum and meaningful independence in life, through comprehensive rehabilit</w:t>
      </w:r>
      <w:r w:rsidR="00401263" w:rsidRPr="00B230C8">
        <w:rPr>
          <w:rFonts w:ascii="Arial" w:hAnsi="Arial" w:cs="Arial"/>
          <w:bCs/>
          <w:sz w:val="24"/>
          <w:szCs w:val="24"/>
        </w:rPr>
        <w:t>ative services.</w:t>
      </w:r>
      <w:r w:rsidR="00401263" w:rsidRPr="00B230C8">
        <w:rPr>
          <w:rFonts w:ascii="Arial" w:hAnsi="Arial" w:cs="Arial"/>
          <w:b/>
          <w:sz w:val="24"/>
          <w:szCs w:val="24"/>
        </w:rPr>
        <w:t xml:space="preserve"> </w:t>
      </w:r>
      <w:r w:rsidR="007521BF" w:rsidRPr="00B230C8">
        <w:rPr>
          <w:rFonts w:ascii="Arial" w:hAnsi="Arial" w:cs="Arial"/>
          <w:b/>
          <w:sz w:val="24"/>
          <w:szCs w:val="24"/>
        </w:rPr>
        <w:t xml:space="preserve"> </w:t>
      </w:r>
    </w:p>
    <w:p w14:paraId="012C5B6A" w14:textId="43E6382F" w:rsidR="00FD07C2" w:rsidRPr="00B230C8" w:rsidRDefault="00B230C8">
      <w:pPr>
        <w:rPr>
          <w:rFonts w:ascii="Arial" w:hAnsi="Arial" w:cs="Arial"/>
          <w:b/>
          <w:sz w:val="24"/>
          <w:szCs w:val="24"/>
        </w:rPr>
      </w:pPr>
      <w:r w:rsidRPr="00B230C8">
        <w:rPr>
          <w:rFonts w:ascii="Arial" w:hAnsi="Arial" w:cs="Arial"/>
          <w:bCs/>
          <w:sz w:val="24"/>
          <w:szCs w:val="24"/>
          <w:u w:val="single"/>
        </w:rPr>
        <w:t>BSBP</w:t>
      </w:r>
      <w:r w:rsidR="00FD07C2" w:rsidRPr="00B230C8">
        <w:rPr>
          <w:rFonts w:ascii="Arial" w:hAnsi="Arial" w:cs="Arial"/>
          <w:bCs/>
          <w:sz w:val="24"/>
          <w:szCs w:val="24"/>
          <w:u w:val="single"/>
        </w:rPr>
        <w:t xml:space="preserve"> Vision</w:t>
      </w:r>
      <w:r>
        <w:rPr>
          <w:rFonts w:ascii="Arial" w:hAnsi="Arial" w:cs="Arial"/>
          <w:bCs/>
          <w:sz w:val="24"/>
          <w:szCs w:val="24"/>
          <w:u w:val="single"/>
        </w:rPr>
        <w:t>:</w:t>
      </w:r>
      <w:r w:rsidR="00FD07C2" w:rsidRPr="00B230C8">
        <w:rPr>
          <w:rFonts w:ascii="Arial" w:hAnsi="Arial" w:cs="Arial"/>
          <w:b/>
          <w:sz w:val="24"/>
          <w:szCs w:val="24"/>
        </w:rPr>
        <w:t xml:space="preserve"> </w:t>
      </w:r>
      <w:r w:rsidRPr="00B230C8">
        <w:rPr>
          <w:rFonts w:ascii="Arial" w:hAnsi="Arial" w:cs="Arial"/>
          <w:bCs/>
          <w:sz w:val="24"/>
          <w:szCs w:val="24"/>
        </w:rPr>
        <w:t>To</w:t>
      </w:r>
      <w:r w:rsidR="00FD07C2" w:rsidRPr="00B230C8">
        <w:rPr>
          <w:rFonts w:ascii="Arial" w:hAnsi="Arial" w:cs="Arial"/>
          <w:bCs/>
          <w:sz w:val="24"/>
          <w:szCs w:val="24"/>
        </w:rPr>
        <w:t xml:space="preserve"> help Michigan become a better state for blind and visually impaired persons to be equal contributing citizens that enjoy all the advantages of a full independent life.</w:t>
      </w:r>
      <w:r w:rsidR="00FD07C2" w:rsidRPr="00B230C8">
        <w:rPr>
          <w:rFonts w:ascii="Arial" w:hAnsi="Arial" w:cs="Arial"/>
          <w:b/>
          <w:sz w:val="24"/>
          <w:szCs w:val="24"/>
        </w:rPr>
        <w:t xml:space="preserve"> </w:t>
      </w:r>
    </w:p>
    <w:p w14:paraId="40FA4A24" w14:textId="20DA3DC2" w:rsidR="00F228CD" w:rsidRPr="00B230C8" w:rsidRDefault="00D31541" w:rsidP="00D31541">
      <w:pPr>
        <w:rPr>
          <w:rFonts w:ascii="Arial" w:hAnsi="Arial" w:cs="Arial"/>
          <w:b/>
          <w:sz w:val="24"/>
          <w:szCs w:val="24"/>
        </w:rPr>
      </w:pPr>
      <w:r w:rsidRPr="00B230C8">
        <w:rPr>
          <w:rFonts w:ascii="Arial" w:hAnsi="Arial" w:cs="Arial"/>
          <w:sz w:val="24"/>
          <w:szCs w:val="24"/>
        </w:rPr>
        <w:t>In response to the escalating threat of COVID-19, The State Emergency Operations Center (SEOC) became active on</w:t>
      </w:r>
      <w:r w:rsidRPr="00B230C8">
        <w:rPr>
          <w:rFonts w:ascii="Arial" w:hAnsi="Arial" w:cs="Arial"/>
          <w:b/>
          <w:sz w:val="24"/>
          <w:szCs w:val="24"/>
        </w:rPr>
        <w:t xml:space="preserve"> </w:t>
      </w:r>
      <w:r w:rsidR="00F228CD" w:rsidRPr="00B230C8">
        <w:rPr>
          <w:rFonts w:ascii="Arial" w:hAnsi="Arial" w:cs="Arial"/>
          <w:bCs/>
          <w:sz w:val="24"/>
          <w:szCs w:val="24"/>
        </w:rPr>
        <w:t>February 28. 2020</w:t>
      </w:r>
      <w:r w:rsidRPr="00B230C8">
        <w:rPr>
          <w:rFonts w:ascii="Arial" w:hAnsi="Arial" w:cs="Arial"/>
          <w:bCs/>
          <w:sz w:val="24"/>
          <w:szCs w:val="24"/>
        </w:rPr>
        <w:t>.</w:t>
      </w:r>
      <w:r w:rsidRPr="00B230C8">
        <w:rPr>
          <w:rFonts w:ascii="Arial" w:hAnsi="Arial" w:cs="Arial"/>
          <w:b/>
          <w:sz w:val="24"/>
          <w:szCs w:val="24"/>
        </w:rPr>
        <w:t xml:space="preserve"> </w:t>
      </w:r>
      <w:r w:rsidR="00F228CD" w:rsidRPr="00B230C8">
        <w:rPr>
          <w:rFonts w:ascii="Arial" w:hAnsi="Arial" w:cs="Arial"/>
          <w:sz w:val="24"/>
          <w:szCs w:val="24"/>
        </w:rPr>
        <w:t>On March 3, Governor Whitmer announced the creation of four task forces to combat the spread of coronavirus and assess the impact that the virus may have on Michiganders’ day</w:t>
      </w:r>
      <w:r w:rsidR="00F23A9E">
        <w:rPr>
          <w:rFonts w:ascii="Arial" w:hAnsi="Arial" w:cs="Arial"/>
          <w:sz w:val="24"/>
          <w:szCs w:val="24"/>
        </w:rPr>
        <w:t>-</w:t>
      </w:r>
      <w:r w:rsidR="00F228CD" w:rsidRPr="00B230C8">
        <w:rPr>
          <w:rFonts w:ascii="Arial" w:hAnsi="Arial" w:cs="Arial"/>
          <w:sz w:val="24"/>
          <w:szCs w:val="24"/>
        </w:rPr>
        <w:t>to-day lives.</w:t>
      </w:r>
      <w:r w:rsidR="00F228CD" w:rsidRPr="00B230C8">
        <w:rPr>
          <w:rFonts w:ascii="Arial" w:hAnsi="Arial" w:cs="Arial"/>
          <w:b/>
          <w:sz w:val="24"/>
          <w:szCs w:val="24"/>
        </w:rPr>
        <w:t xml:space="preserve"> </w:t>
      </w:r>
      <w:r w:rsidRPr="00B230C8">
        <w:rPr>
          <w:rFonts w:ascii="Arial" w:hAnsi="Arial" w:cs="Arial"/>
          <w:bCs/>
          <w:sz w:val="24"/>
          <w:szCs w:val="24"/>
        </w:rPr>
        <w:t>Governor Gretchen Whitmer</w:t>
      </w:r>
      <w:r w:rsidRPr="00B230C8">
        <w:rPr>
          <w:rFonts w:ascii="Arial" w:hAnsi="Arial" w:cs="Arial"/>
          <w:sz w:val="24"/>
          <w:szCs w:val="24"/>
        </w:rPr>
        <w:t xml:space="preserve"> declared a state of emergency Tuesday evening, March 10, in response to the discovery of the first two presumptive positive cases of COVID-19. </w:t>
      </w:r>
      <w:r w:rsidR="00F228CD" w:rsidRPr="00B230C8">
        <w:rPr>
          <w:rFonts w:ascii="Arial" w:hAnsi="Arial" w:cs="Arial"/>
          <w:sz w:val="24"/>
          <w:szCs w:val="24"/>
        </w:rPr>
        <w:t xml:space="preserve">Governor Whitmer announced the closing of </w:t>
      </w:r>
      <w:r w:rsidR="00F23A9E">
        <w:rPr>
          <w:rFonts w:ascii="Arial" w:hAnsi="Arial" w:cs="Arial"/>
          <w:sz w:val="24"/>
          <w:szCs w:val="24"/>
        </w:rPr>
        <w:t>S</w:t>
      </w:r>
      <w:r w:rsidR="00F228CD" w:rsidRPr="00B230C8">
        <w:rPr>
          <w:rFonts w:ascii="Arial" w:hAnsi="Arial" w:cs="Arial"/>
          <w:sz w:val="24"/>
          <w:szCs w:val="24"/>
        </w:rPr>
        <w:t>tate</w:t>
      </w:r>
      <w:r w:rsidR="00F23A9E">
        <w:rPr>
          <w:rFonts w:ascii="Arial" w:hAnsi="Arial" w:cs="Arial"/>
          <w:sz w:val="24"/>
          <w:szCs w:val="24"/>
        </w:rPr>
        <w:t xml:space="preserve"> of Michigan</w:t>
      </w:r>
      <w:r w:rsidR="00F228CD" w:rsidRPr="00B230C8">
        <w:rPr>
          <w:rFonts w:ascii="Arial" w:hAnsi="Arial" w:cs="Arial"/>
          <w:sz w:val="24"/>
          <w:szCs w:val="24"/>
        </w:rPr>
        <w:t xml:space="preserve"> schools, effective, Monday, March 16.</w:t>
      </w:r>
      <w:r w:rsidRPr="00B230C8">
        <w:rPr>
          <w:rFonts w:ascii="Arial" w:hAnsi="Arial" w:cs="Arial"/>
          <w:b/>
          <w:sz w:val="24"/>
          <w:szCs w:val="24"/>
        </w:rPr>
        <w:t xml:space="preserve"> </w:t>
      </w:r>
    </w:p>
    <w:p w14:paraId="43AC1DF5" w14:textId="77777777" w:rsidR="002E6372" w:rsidRDefault="00D31541" w:rsidP="007746C6">
      <w:pPr>
        <w:spacing w:after="0" w:line="240" w:lineRule="auto"/>
        <w:rPr>
          <w:rFonts w:ascii="Arial" w:hAnsi="Arial" w:cs="Arial"/>
          <w:bCs/>
          <w:sz w:val="24"/>
          <w:szCs w:val="24"/>
        </w:rPr>
      </w:pPr>
      <w:r w:rsidRPr="00B230C8">
        <w:rPr>
          <w:rFonts w:ascii="Arial" w:hAnsi="Arial" w:cs="Arial"/>
          <w:bCs/>
          <w:sz w:val="24"/>
          <w:szCs w:val="24"/>
        </w:rPr>
        <w:lastRenderedPageBreak/>
        <w:t xml:space="preserve">BSBP operations were first impacted by </w:t>
      </w:r>
      <w:r w:rsidR="00D823D1" w:rsidRPr="00B230C8">
        <w:rPr>
          <w:rFonts w:ascii="Arial" w:hAnsi="Arial" w:cs="Arial"/>
          <w:bCs/>
          <w:sz w:val="24"/>
          <w:szCs w:val="24"/>
        </w:rPr>
        <w:t>the Governor’s order</w:t>
      </w:r>
      <w:r w:rsidRPr="00B230C8">
        <w:rPr>
          <w:rFonts w:ascii="Arial" w:hAnsi="Arial" w:cs="Arial"/>
          <w:bCs/>
          <w:sz w:val="24"/>
          <w:szCs w:val="24"/>
        </w:rPr>
        <w:t xml:space="preserve"> to close public schools on March 16, 2020. </w:t>
      </w:r>
      <w:r w:rsidR="00F228CD" w:rsidRPr="00B230C8">
        <w:rPr>
          <w:rFonts w:ascii="Arial" w:hAnsi="Arial" w:cs="Arial"/>
          <w:bCs/>
          <w:sz w:val="24"/>
          <w:szCs w:val="24"/>
        </w:rPr>
        <w:t>The BSBP TC was instructed to dismiss participants</w:t>
      </w:r>
      <w:r w:rsidR="00D823D1" w:rsidRPr="00B230C8">
        <w:rPr>
          <w:rFonts w:ascii="Arial" w:hAnsi="Arial" w:cs="Arial"/>
          <w:bCs/>
          <w:sz w:val="24"/>
          <w:szCs w:val="24"/>
        </w:rPr>
        <w:t>.</w:t>
      </w:r>
      <w:r w:rsidR="00F228CD" w:rsidRPr="00B230C8">
        <w:rPr>
          <w:rFonts w:ascii="Arial" w:hAnsi="Arial" w:cs="Arial"/>
          <w:bCs/>
          <w:sz w:val="24"/>
          <w:szCs w:val="24"/>
        </w:rPr>
        <w:t xml:space="preserve"> Pre-Employment Transition Services were immediately impacted. Events were cancelled including the Detroit Mini which was to begin March 15, 2020. Other b</w:t>
      </w:r>
      <w:r w:rsidR="00D1265A" w:rsidRPr="00B230C8">
        <w:rPr>
          <w:rFonts w:ascii="Arial" w:hAnsi="Arial" w:cs="Arial"/>
          <w:bCs/>
          <w:sz w:val="24"/>
          <w:szCs w:val="24"/>
        </w:rPr>
        <w:t xml:space="preserve">usiness </w:t>
      </w:r>
      <w:r w:rsidR="005332D2" w:rsidRPr="00B230C8">
        <w:rPr>
          <w:rFonts w:ascii="Arial" w:hAnsi="Arial" w:cs="Arial"/>
          <w:bCs/>
          <w:sz w:val="24"/>
          <w:szCs w:val="24"/>
        </w:rPr>
        <w:t xml:space="preserve">activity interruptions and unexpected costs </w:t>
      </w:r>
      <w:r w:rsidR="00F228CD" w:rsidRPr="00B230C8">
        <w:rPr>
          <w:rFonts w:ascii="Arial" w:hAnsi="Arial" w:cs="Arial"/>
          <w:bCs/>
          <w:sz w:val="24"/>
          <w:szCs w:val="24"/>
        </w:rPr>
        <w:t>were</w:t>
      </w:r>
      <w:r w:rsidR="007746C6">
        <w:rPr>
          <w:rFonts w:ascii="Arial" w:hAnsi="Arial" w:cs="Arial"/>
          <w:bCs/>
          <w:sz w:val="24"/>
          <w:szCs w:val="24"/>
        </w:rPr>
        <w:t xml:space="preserve"> </w:t>
      </w:r>
      <w:r w:rsidR="00F228CD" w:rsidRPr="00B230C8">
        <w:rPr>
          <w:rFonts w:ascii="Arial" w:hAnsi="Arial" w:cs="Arial"/>
          <w:bCs/>
          <w:sz w:val="24"/>
          <w:szCs w:val="24"/>
        </w:rPr>
        <w:t>incurred prior to</w:t>
      </w:r>
      <w:r w:rsidR="009B3ACB" w:rsidRPr="00B230C8">
        <w:rPr>
          <w:rFonts w:ascii="Arial" w:hAnsi="Arial" w:cs="Arial"/>
          <w:bCs/>
          <w:sz w:val="24"/>
          <w:szCs w:val="24"/>
        </w:rPr>
        <w:t xml:space="preserve"> the</w:t>
      </w:r>
      <w:r w:rsidR="005332D2" w:rsidRPr="00B230C8">
        <w:rPr>
          <w:rFonts w:ascii="Arial" w:hAnsi="Arial" w:cs="Arial"/>
          <w:bCs/>
          <w:sz w:val="24"/>
          <w:szCs w:val="24"/>
        </w:rPr>
        <w:t xml:space="preserve"> </w:t>
      </w:r>
      <w:r w:rsidR="00B90558" w:rsidRPr="00B230C8">
        <w:rPr>
          <w:rFonts w:ascii="Arial" w:hAnsi="Arial" w:cs="Arial"/>
          <w:bCs/>
          <w:sz w:val="24"/>
          <w:szCs w:val="24"/>
        </w:rPr>
        <w:t xml:space="preserve">“Stay Home, Stay Safe” </w:t>
      </w:r>
      <w:r w:rsidR="006E5C9F" w:rsidRPr="00B230C8">
        <w:rPr>
          <w:rFonts w:ascii="Arial" w:hAnsi="Arial" w:cs="Arial"/>
          <w:bCs/>
          <w:sz w:val="24"/>
          <w:szCs w:val="24"/>
        </w:rPr>
        <w:t>Executive Order 2020-21</w:t>
      </w:r>
      <w:r w:rsidR="00B90558" w:rsidRPr="00B230C8">
        <w:rPr>
          <w:rFonts w:ascii="Arial" w:hAnsi="Arial" w:cs="Arial"/>
          <w:bCs/>
          <w:sz w:val="24"/>
          <w:szCs w:val="24"/>
        </w:rPr>
        <w:t>, directing all MI</w:t>
      </w:r>
      <w:r w:rsidR="002E6372">
        <w:rPr>
          <w:rFonts w:ascii="Arial" w:hAnsi="Arial" w:cs="Arial"/>
          <w:bCs/>
          <w:sz w:val="24"/>
          <w:szCs w:val="24"/>
        </w:rPr>
        <w:t xml:space="preserve"> </w:t>
      </w:r>
      <w:r w:rsidR="00B90558" w:rsidRPr="00B230C8">
        <w:rPr>
          <w:rFonts w:ascii="Arial" w:hAnsi="Arial" w:cs="Arial"/>
          <w:bCs/>
          <w:sz w:val="24"/>
          <w:szCs w:val="24"/>
        </w:rPr>
        <w:t>businesses and operations to temporarily suspend</w:t>
      </w:r>
      <w:r w:rsidR="000663B7" w:rsidRPr="00B230C8">
        <w:rPr>
          <w:rFonts w:ascii="Arial" w:hAnsi="Arial" w:cs="Arial"/>
          <w:bCs/>
          <w:sz w:val="24"/>
          <w:szCs w:val="24"/>
        </w:rPr>
        <w:t xml:space="preserve"> in-person operations that are not necessary </w:t>
      </w:r>
    </w:p>
    <w:p w14:paraId="2DD276C3" w14:textId="77777777" w:rsidR="002E6372" w:rsidRDefault="002E6372" w:rsidP="007746C6">
      <w:pPr>
        <w:spacing w:after="0" w:line="240" w:lineRule="auto"/>
        <w:rPr>
          <w:rFonts w:ascii="Arial" w:hAnsi="Arial" w:cs="Arial"/>
          <w:bCs/>
          <w:sz w:val="24"/>
          <w:szCs w:val="24"/>
        </w:rPr>
      </w:pPr>
    </w:p>
    <w:p w14:paraId="15C3A345" w14:textId="3D0617F9" w:rsidR="00A43683" w:rsidRPr="00B230C8" w:rsidRDefault="000663B7" w:rsidP="007746C6">
      <w:pPr>
        <w:spacing w:after="0" w:line="240" w:lineRule="auto"/>
        <w:rPr>
          <w:rFonts w:ascii="Arial" w:hAnsi="Arial" w:cs="Arial"/>
          <w:bCs/>
          <w:sz w:val="24"/>
          <w:szCs w:val="24"/>
        </w:rPr>
      </w:pPr>
      <w:r w:rsidRPr="00B230C8">
        <w:rPr>
          <w:rFonts w:ascii="Arial" w:hAnsi="Arial" w:cs="Arial"/>
          <w:bCs/>
          <w:sz w:val="24"/>
          <w:szCs w:val="24"/>
        </w:rPr>
        <w:t>to sustain or protect life. EO 2020-21</w:t>
      </w:r>
      <w:r w:rsidR="009B38AB" w:rsidRPr="00B230C8">
        <w:rPr>
          <w:rFonts w:ascii="Arial" w:hAnsi="Arial" w:cs="Arial"/>
          <w:bCs/>
          <w:sz w:val="24"/>
          <w:szCs w:val="24"/>
        </w:rPr>
        <w:t xml:space="preserve"> went into effect at 12:01 am on March 24, 2020. </w:t>
      </w:r>
      <w:r w:rsidR="00D823D1" w:rsidRPr="00B230C8">
        <w:rPr>
          <w:rFonts w:ascii="Arial" w:hAnsi="Arial" w:cs="Arial"/>
          <w:bCs/>
          <w:sz w:val="24"/>
          <w:szCs w:val="24"/>
        </w:rPr>
        <w:t xml:space="preserve"> The “Stay Home, Stay Safe” EO created a virtual environment </w:t>
      </w:r>
      <w:r w:rsidR="00A43683" w:rsidRPr="00B230C8">
        <w:rPr>
          <w:rFonts w:ascii="Arial" w:hAnsi="Arial" w:cs="Arial"/>
          <w:bCs/>
          <w:sz w:val="24"/>
          <w:szCs w:val="24"/>
        </w:rPr>
        <w:t>transforming face to face</w:t>
      </w:r>
      <w:r w:rsidR="00D823D1" w:rsidRPr="00B230C8">
        <w:rPr>
          <w:rFonts w:ascii="Arial" w:hAnsi="Arial" w:cs="Arial"/>
          <w:bCs/>
          <w:sz w:val="24"/>
          <w:szCs w:val="24"/>
        </w:rPr>
        <w:t xml:space="preserve"> client</w:t>
      </w:r>
      <w:r w:rsidR="00A43683" w:rsidRPr="00B230C8">
        <w:rPr>
          <w:rFonts w:ascii="Arial" w:hAnsi="Arial" w:cs="Arial"/>
          <w:bCs/>
          <w:sz w:val="24"/>
          <w:szCs w:val="24"/>
        </w:rPr>
        <w:t xml:space="preserve"> services,</w:t>
      </w:r>
      <w:r w:rsidR="00D823D1" w:rsidRPr="00B230C8">
        <w:rPr>
          <w:rFonts w:ascii="Arial" w:hAnsi="Arial" w:cs="Arial"/>
          <w:bCs/>
          <w:sz w:val="24"/>
          <w:szCs w:val="24"/>
        </w:rPr>
        <w:t xml:space="preserve"> business services and operational support</w:t>
      </w:r>
      <w:r w:rsidR="00A43683" w:rsidRPr="00B230C8">
        <w:rPr>
          <w:rFonts w:ascii="Arial" w:hAnsi="Arial" w:cs="Arial"/>
          <w:bCs/>
          <w:sz w:val="24"/>
          <w:szCs w:val="24"/>
        </w:rPr>
        <w:t xml:space="preserve"> into a very challenging distance services and operational support model.</w:t>
      </w:r>
      <w:r w:rsidR="00A43683" w:rsidRPr="00B230C8">
        <w:rPr>
          <w:rFonts w:ascii="Arial" w:hAnsi="Arial" w:cs="Arial"/>
          <w:sz w:val="24"/>
          <w:szCs w:val="24"/>
        </w:rPr>
        <w:tab/>
      </w:r>
      <w:r w:rsidR="00A43683" w:rsidRPr="00B230C8">
        <w:rPr>
          <w:rFonts w:ascii="Arial" w:hAnsi="Arial" w:cs="Arial"/>
          <w:sz w:val="24"/>
          <w:szCs w:val="24"/>
        </w:rPr>
        <w:tab/>
      </w:r>
      <w:r w:rsidR="00A43683" w:rsidRPr="00B230C8">
        <w:rPr>
          <w:rFonts w:ascii="Arial" w:hAnsi="Arial" w:cs="Arial"/>
          <w:sz w:val="24"/>
          <w:szCs w:val="24"/>
        </w:rPr>
        <w:tab/>
      </w:r>
      <w:r w:rsidR="00A43683" w:rsidRPr="00B230C8">
        <w:rPr>
          <w:rFonts w:ascii="Arial" w:hAnsi="Arial" w:cs="Arial"/>
          <w:sz w:val="24"/>
          <w:szCs w:val="24"/>
        </w:rPr>
        <w:tab/>
      </w:r>
      <w:r w:rsidR="00A43683" w:rsidRPr="00B230C8">
        <w:rPr>
          <w:rFonts w:ascii="Arial" w:hAnsi="Arial" w:cs="Arial"/>
          <w:sz w:val="24"/>
          <w:szCs w:val="24"/>
        </w:rPr>
        <w:tab/>
      </w:r>
      <w:r w:rsidR="00A43683" w:rsidRPr="00B230C8">
        <w:rPr>
          <w:rFonts w:ascii="Arial" w:hAnsi="Arial" w:cs="Arial"/>
          <w:sz w:val="24"/>
          <w:szCs w:val="24"/>
        </w:rPr>
        <w:tab/>
      </w:r>
      <w:r w:rsidR="00A43683" w:rsidRPr="00B230C8">
        <w:rPr>
          <w:rFonts w:ascii="Arial" w:hAnsi="Arial" w:cs="Arial"/>
          <w:sz w:val="24"/>
          <w:szCs w:val="24"/>
        </w:rPr>
        <w:tab/>
      </w:r>
      <w:r w:rsidR="00A43683" w:rsidRPr="00B230C8">
        <w:rPr>
          <w:rFonts w:ascii="Arial" w:hAnsi="Arial" w:cs="Arial"/>
          <w:sz w:val="24"/>
          <w:szCs w:val="24"/>
        </w:rPr>
        <w:tab/>
      </w:r>
      <w:r w:rsidR="00A43683" w:rsidRPr="00B230C8">
        <w:rPr>
          <w:rFonts w:ascii="Arial" w:hAnsi="Arial" w:cs="Arial"/>
          <w:sz w:val="24"/>
          <w:szCs w:val="24"/>
        </w:rPr>
        <w:tab/>
      </w:r>
    </w:p>
    <w:p w14:paraId="23CA57E7" w14:textId="2A93C1C8" w:rsidR="0038560C" w:rsidRPr="00B230C8" w:rsidRDefault="0038560C">
      <w:pPr>
        <w:rPr>
          <w:rFonts w:ascii="Arial" w:hAnsi="Arial" w:cs="Arial"/>
          <w:bCs/>
          <w:sz w:val="24"/>
          <w:szCs w:val="24"/>
        </w:rPr>
      </w:pPr>
      <w:r w:rsidRPr="00B230C8">
        <w:rPr>
          <w:rFonts w:ascii="Arial" w:hAnsi="Arial" w:cs="Arial"/>
          <w:bCs/>
          <w:sz w:val="24"/>
          <w:szCs w:val="24"/>
        </w:rPr>
        <w:t xml:space="preserve">Significant costs incurred by BSBP </w:t>
      </w:r>
      <w:r w:rsidR="00C95D87" w:rsidRPr="00B230C8">
        <w:rPr>
          <w:rFonts w:ascii="Arial" w:hAnsi="Arial" w:cs="Arial"/>
          <w:bCs/>
          <w:sz w:val="24"/>
          <w:szCs w:val="24"/>
        </w:rPr>
        <w:t>due to response to COVID-19 include</w:t>
      </w:r>
      <w:r w:rsidR="00BF3B5B" w:rsidRPr="00B230C8">
        <w:rPr>
          <w:rFonts w:ascii="Arial" w:hAnsi="Arial" w:cs="Arial"/>
          <w:bCs/>
          <w:sz w:val="24"/>
          <w:szCs w:val="24"/>
        </w:rPr>
        <w:t xml:space="preserve">, but </w:t>
      </w:r>
      <w:r w:rsidR="00A43683" w:rsidRPr="00B230C8">
        <w:rPr>
          <w:rFonts w:ascii="Arial" w:hAnsi="Arial" w:cs="Arial"/>
          <w:bCs/>
          <w:sz w:val="24"/>
          <w:szCs w:val="24"/>
        </w:rPr>
        <w:t xml:space="preserve">are </w:t>
      </w:r>
      <w:r w:rsidR="00BF3B5B" w:rsidRPr="00B230C8">
        <w:rPr>
          <w:rFonts w:ascii="Arial" w:hAnsi="Arial" w:cs="Arial"/>
          <w:bCs/>
          <w:sz w:val="24"/>
          <w:szCs w:val="24"/>
        </w:rPr>
        <w:t xml:space="preserve">not limited to the following: </w:t>
      </w:r>
    </w:p>
    <w:p w14:paraId="4F988696" w14:textId="08C309FA" w:rsidR="00FA73B3" w:rsidRPr="00B230C8" w:rsidRDefault="00FA73B3" w:rsidP="007E6625">
      <w:pPr>
        <w:pStyle w:val="ListParagraph"/>
        <w:numPr>
          <w:ilvl w:val="0"/>
          <w:numId w:val="1"/>
        </w:numPr>
        <w:spacing w:after="100" w:afterAutospacing="1" w:line="240" w:lineRule="auto"/>
        <w:rPr>
          <w:rFonts w:ascii="Arial" w:hAnsi="Arial" w:cs="Arial"/>
          <w:bCs/>
          <w:sz w:val="24"/>
          <w:szCs w:val="24"/>
        </w:rPr>
      </w:pPr>
      <w:r w:rsidRPr="00B230C8">
        <w:rPr>
          <w:rFonts w:ascii="Arial" w:hAnsi="Arial" w:cs="Arial"/>
          <w:bCs/>
          <w:sz w:val="24"/>
          <w:szCs w:val="24"/>
        </w:rPr>
        <w:t>Pandemic planning expenses</w:t>
      </w:r>
    </w:p>
    <w:p w14:paraId="3D626EFF" w14:textId="09F13F98" w:rsidR="00FA73B3" w:rsidRPr="00B230C8" w:rsidRDefault="00A43683" w:rsidP="007E6625">
      <w:pPr>
        <w:pStyle w:val="ListParagraph"/>
        <w:numPr>
          <w:ilvl w:val="0"/>
          <w:numId w:val="1"/>
        </w:numPr>
        <w:spacing w:after="100" w:afterAutospacing="1" w:line="240" w:lineRule="auto"/>
        <w:rPr>
          <w:rFonts w:ascii="Arial" w:hAnsi="Arial" w:cs="Arial"/>
          <w:bCs/>
          <w:sz w:val="24"/>
          <w:szCs w:val="24"/>
        </w:rPr>
      </w:pPr>
      <w:r w:rsidRPr="00B230C8">
        <w:rPr>
          <w:rFonts w:ascii="Arial" w:hAnsi="Arial" w:cs="Arial"/>
          <w:bCs/>
          <w:sz w:val="24"/>
          <w:szCs w:val="24"/>
        </w:rPr>
        <w:t>Personal protection equipment</w:t>
      </w:r>
    </w:p>
    <w:p w14:paraId="072169FD" w14:textId="4D330320" w:rsidR="00A43683" w:rsidRPr="00B230C8" w:rsidRDefault="00A43683" w:rsidP="007E6625">
      <w:pPr>
        <w:pStyle w:val="ListParagraph"/>
        <w:numPr>
          <w:ilvl w:val="0"/>
          <w:numId w:val="1"/>
        </w:numPr>
        <w:spacing w:after="100" w:afterAutospacing="1" w:line="240" w:lineRule="auto"/>
        <w:rPr>
          <w:rFonts w:ascii="Arial" w:hAnsi="Arial" w:cs="Arial"/>
          <w:bCs/>
          <w:sz w:val="24"/>
          <w:szCs w:val="24"/>
        </w:rPr>
      </w:pPr>
      <w:r w:rsidRPr="00B230C8">
        <w:rPr>
          <w:rFonts w:ascii="Arial" w:hAnsi="Arial" w:cs="Arial"/>
          <w:bCs/>
          <w:sz w:val="24"/>
          <w:szCs w:val="24"/>
        </w:rPr>
        <w:t>Increase in cleaning and sanitization costs</w:t>
      </w:r>
    </w:p>
    <w:p w14:paraId="334689D9" w14:textId="56618AFC" w:rsidR="004550ED" w:rsidRPr="00B230C8" w:rsidRDefault="004550ED" w:rsidP="007E6625">
      <w:pPr>
        <w:pStyle w:val="ListParagraph"/>
        <w:numPr>
          <w:ilvl w:val="0"/>
          <w:numId w:val="1"/>
        </w:numPr>
        <w:spacing w:after="100" w:afterAutospacing="1" w:line="240" w:lineRule="auto"/>
        <w:rPr>
          <w:rFonts w:ascii="Arial" w:hAnsi="Arial" w:cs="Arial"/>
          <w:bCs/>
          <w:sz w:val="24"/>
          <w:szCs w:val="24"/>
        </w:rPr>
      </w:pPr>
      <w:r w:rsidRPr="00B230C8">
        <w:rPr>
          <w:rFonts w:ascii="Arial" w:hAnsi="Arial" w:cs="Arial"/>
          <w:bCs/>
          <w:sz w:val="24"/>
          <w:szCs w:val="24"/>
        </w:rPr>
        <w:t>Cancellation of events</w:t>
      </w:r>
    </w:p>
    <w:p w14:paraId="771DD051" w14:textId="6A75F9F4" w:rsidR="004550ED" w:rsidRPr="00B230C8" w:rsidRDefault="004550ED" w:rsidP="007E6625">
      <w:pPr>
        <w:pStyle w:val="ListParagraph"/>
        <w:numPr>
          <w:ilvl w:val="0"/>
          <w:numId w:val="1"/>
        </w:numPr>
        <w:spacing w:after="100" w:afterAutospacing="1" w:line="240" w:lineRule="auto"/>
        <w:rPr>
          <w:rFonts w:ascii="Arial" w:hAnsi="Arial" w:cs="Arial"/>
          <w:bCs/>
          <w:sz w:val="24"/>
          <w:szCs w:val="24"/>
        </w:rPr>
      </w:pPr>
      <w:r w:rsidRPr="00B230C8">
        <w:rPr>
          <w:rFonts w:ascii="Arial" w:hAnsi="Arial" w:cs="Arial"/>
          <w:bCs/>
          <w:sz w:val="24"/>
          <w:szCs w:val="24"/>
        </w:rPr>
        <w:t>Expenditures to move participants/customers out of dorms</w:t>
      </w:r>
      <w:r w:rsidR="00E535FD" w:rsidRPr="00B230C8">
        <w:rPr>
          <w:rFonts w:ascii="Arial" w:hAnsi="Arial" w:cs="Arial"/>
          <w:bCs/>
          <w:sz w:val="24"/>
          <w:szCs w:val="24"/>
        </w:rPr>
        <w:t>/trainings</w:t>
      </w:r>
    </w:p>
    <w:p w14:paraId="4B02ED6A" w14:textId="44D937FE" w:rsidR="007E6625" w:rsidRPr="00B230C8" w:rsidRDefault="007E6625" w:rsidP="007E6625">
      <w:pPr>
        <w:pStyle w:val="ListParagraph"/>
        <w:numPr>
          <w:ilvl w:val="0"/>
          <w:numId w:val="1"/>
        </w:numPr>
        <w:spacing w:after="100" w:afterAutospacing="1" w:line="240" w:lineRule="auto"/>
        <w:rPr>
          <w:rFonts w:ascii="Arial" w:hAnsi="Arial" w:cs="Arial"/>
          <w:bCs/>
          <w:sz w:val="24"/>
          <w:szCs w:val="24"/>
        </w:rPr>
      </w:pPr>
      <w:r w:rsidRPr="00B230C8">
        <w:rPr>
          <w:rFonts w:ascii="Arial" w:hAnsi="Arial" w:cs="Arial"/>
          <w:bCs/>
          <w:sz w:val="24"/>
          <w:szCs w:val="24"/>
        </w:rPr>
        <w:t>Expenditures related to restricting entrance to brick and mortar offices</w:t>
      </w:r>
    </w:p>
    <w:p w14:paraId="5D893D80" w14:textId="7474280A" w:rsidR="000E149B" w:rsidRPr="00B230C8" w:rsidRDefault="000E149B" w:rsidP="007E6625">
      <w:pPr>
        <w:pStyle w:val="ListParagraph"/>
        <w:numPr>
          <w:ilvl w:val="0"/>
          <w:numId w:val="1"/>
        </w:numPr>
        <w:spacing w:after="100" w:afterAutospacing="1" w:line="240" w:lineRule="auto"/>
        <w:rPr>
          <w:rFonts w:ascii="Arial" w:hAnsi="Arial" w:cs="Arial"/>
          <w:bCs/>
          <w:sz w:val="24"/>
          <w:szCs w:val="24"/>
        </w:rPr>
      </w:pPr>
      <w:r w:rsidRPr="00B230C8">
        <w:rPr>
          <w:rFonts w:ascii="Arial" w:hAnsi="Arial" w:cs="Arial"/>
          <w:bCs/>
          <w:sz w:val="24"/>
          <w:szCs w:val="24"/>
        </w:rPr>
        <w:t xml:space="preserve">Additional technology expenditures related to the sudden change in </w:t>
      </w:r>
      <w:r w:rsidR="000E49CB" w:rsidRPr="00B230C8">
        <w:rPr>
          <w:rFonts w:ascii="Arial" w:hAnsi="Arial" w:cs="Arial"/>
          <w:bCs/>
          <w:sz w:val="24"/>
          <w:szCs w:val="24"/>
        </w:rPr>
        <w:t>work environment for various staff who did not have the ability to work remotely</w:t>
      </w:r>
      <w:r w:rsidR="00100961" w:rsidRPr="00B230C8">
        <w:rPr>
          <w:rFonts w:ascii="Arial" w:hAnsi="Arial" w:cs="Arial"/>
          <w:bCs/>
          <w:sz w:val="24"/>
          <w:szCs w:val="24"/>
        </w:rPr>
        <w:t xml:space="preserve"> (cell phone, laptops, VPN, printers, etc.)</w:t>
      </w:r>
    </w:p>
    <w:p w14:paraId="53F77E47" w14:textId="6B9ABBAE" w:rsidR="00623CBC" w:rsidRPr="00B230C8" w:rsidRDefault="00536EDC" w:rsidP="007E6625">
      <w:pPr>
        <w:pStyle w:val="ListParagraph"/>
        <w:numPr>
          <w:ilvl w:val="0"/>
          <w:numId w:val="1"/>
        </w:numPr>
        <w:spacing w:after="100" w:afterAutospacing="1" w:line="240" w:lineRule="auto"/>
        <w:rPr>
          <w:rFonts w:ascii="Arial" w:hAnsi="Arial" w:cs="Arial"/>
          <w:bCs/>
          <w:sz w:val="24"/>
          <w:szCs w:val="24"/>
        </w:rPr>
      </w:pPr>
      <w:r w:rsidRPr="00B230C8">
        <w:rPr>
          <w:rFonts w:ascii="Arial" w:hAnsi="Arial" w:cs="Arial"/>
          <w:bCs/>
          <w:sz w:val="24"/>
          <w:szCs w:val="24"/>
        </w:rPr>
        <w:t>Future c</w:t>
      </w:r>
      <w:r w:rsidR="002D7202" w:rsidRPr="00B230C8">
        <w:rPr>
          <w:rFonts w:ascii="Arial" w:hAnsi="Arial" w:cs="Arial"/>
          <w:bCs/>
          <w:sz w:val="24"/>
          <w:szCs w:val="24"/>
        </w:rPr>
        <w:t xml:space="preserve">osts </w:t>
      </w:r>
      <w:r w:rsidRPr="00B230C8">
        <w:rPr>
          <w:rFonts w:ascii="Arial" w:hAnsi="Arial" w:cs="Arial"/>
          <w:bCs/>
          <w:sz w:val="24"/>
          <w:szCs w:val="24"/>
        </w:rPr>
        <w:t xml:space="preserve">related </w:t>
      </w:r>
      <w:r w:rsidR="002D7202" w:rsidRPr="00B230C8">
        <w:rPr>
          <w:rFonts w:ascii="Arial" w:hAnsi="Arial" w:cs="Arial"/>
          <w:bCs/>
          <w:sz w:val="24"/>
          <w:szCs w:val="24"/>
        </w:rPr>
        <w:t xml:space="preserve">to resuming </w:t>
      </w:r>
      <w:r w:rsidRPr="00B230C8">
        <w:rPr>
          <w:rFonts w:ascii="Arial" w:hAnsi="Arial" w:cs="Arial"/>
          <w:bCs/>
          <w:sz w:val="24"/>
          <w:szCs w:val="24"/>
        </w:rPr>
        <w:t xml:space="preserve">normalized operations </w:t>
      </w:r>
      <w:r w:rsidR="008749F8" w:rsidRPr="00B230C8">
        <w:rPr>
          <w:rFonts w:ascii="Arial" w:hAnsi="Arial" w:cs="Arial"/>
          <w:bCs/>
          <w:sz w:val="24"/>
          <w:szCs w:val="24"/>
        </w:rPr>
        <w:t>after</w:t>
      </w:r>
      <w:r w:rsidRPr="00B230C8">
        <w:rPr>
          <w:rFonts w:ascii="Arial" w:hAnsi="Arial" w:cs="Arial"/>
          <w:bCs/>
          <w:sz w:val="24"/>
          <w:szCs w:val="24"/>
        </w:rPr>
        <w:t xml:space="preserve"> the</w:t>
      </w:r>
      <w:r w:rsidR="008749F8" w:rsidRPr="00B230C8">
        <w:rPr>
          <w:rFonts w:ascii="Arial" w:hAnsi="Arial" w:cs="Arial"/>
          <w:bCs/>
          <w:sz w:val="24"/>
          <w:szCs w:val="24"/>
        </w:rPr>
        <w:t xml:space="preserve"> COVID-19</w:t>
      </w:r>
      <w:r w:rsidR="0003069F" w:rsidRPr="00B230C8">
        <w:rPr>
          <w:rFonts w:ascii="Arial" w:hAnsi="Arial" w:cs="Arial"/>
          <w:bCs/>
          <w:sz w:val="24"/>
          <w:szCs w:val="24"/>
        </w:rPr>
        <w:t xml:space="preserve"> </w:t>
      </w:r>
      <w:r w:rsidR="00A43683" w:rsidRPr="00B230C8">
        <w:rPr>
          <w:rFonts w:ascii="Arial" w:hAnsi="Arial" w:cs="Arial"/>
          <w:bCs/>
          <w:sz w:val="24"/>
          <w:szCs w:val="24"/>
        </w:rPr>
        <w:t>crisis subsides</w:t>
      </w:r>
    </w:p>
    <w:p w14:paraId="7F4B3541" w14:textId="56581B20" w:rsidR="00536EDC" w:rsidRPr="00B230C8" w:rsidRDefault="00536EDC" w:rsidP="00174DBC">
      <w:pPr>
        <w:rPr>
          <w:rFonts w:ascii="Arial" w:hAnsi="Arial" w:cs="Arial"/>
          <w:b/>
          <w:sz w:val="24"/>
          <w:szCs w:val="24"/>
        </w:rPr>
      </w:pPr>
      <w:r w:rsidRPr="00B230C8">
        <w:rPr>
          <w:rFonts w:ascii="Arial" w:hAnsi="Arial" w:cs="Arial"/>
          <w:b/>
          <w:sz w:val="24"/>
          <w:szCs w:val="24"/>
        </w:rPr>
        <w:t>POLICY</w:t>
      </w:r>
    </w:p>
    <w:p w14:paraId="1B68CC97" w14:textId="0993C9F8" w:rsidR="00CA0932" w:rsidRPr="00B230C8" w:rsidRDefault="00CA0932" w:rsidP="00174DBC">
      <w:pPr>
        <w:rPr>
          <w:rFonts w:ascii="Arial" w:hAnsi="Arial" w:cs="Arial"/>
          <w:bCs/>
          <w:sz w:val="24"/>
          <w:szCs w:val="24"/>
        </w:rPr>
      </w:pPr>
      <w:r w:rsidRPr="00B230C8">
        <w:rPr>
          <w:rFonts w:ascii="Arial" w:hAnsi="Arial" w:cs="Arial"/>
          <w:bCs/>
          <w:sz w:val="24"/>
          <w:szCs w:val="24"/>
        </w:rPr>
        <w:t xml:space="preserve">It is the policy of the Bureau of Services for Blind Persons (BSBP) that safety as a core value be applied in all BSBP operations – administrative and programmatic.  Continuity of operations shall continue considering all facts and circumstances at the time of a crisis.  To the extent continuity of operations is interrupted, BSBP management may consider any reasonable </w:t>
      </w:r>
      <w:r w:rsidR="00C21296" w:rsidRPr="00B230C8">
        <w:rPr>
          <w:rFonts w:ascii="Arial" w:hAnsi="Arial" w:cs="Arial"/>
          <w:bCs/>
          <w:sz w:val="24"/>
          <w:szCs w:val="24"/>
        </w:rPr>
        <w:t>expenditure which preserves the ability to</w:t>
      </w:r>
      <w:r w:rsidR="00F23A9E">
        <w:rPr>
          <w:rFonts w:ascii="Arial" w:hAnsi="Arial" w:cs="Arial"/>
          <w:bCs/>
          <w:sz w:val="24"/>
          <w:szCs w:val="24"/>
        </w:rPr>
        <w:t xml:space="preserve"> maintain and/or</w:t>
      </w:r>
      <w:r w:rsidR="00C21296" w:rsidRPr="00B230C8">
        <w:rPr>
          <w:rFonts w:ascii="Arial" w:hAnsi="Arial" w:cs="Arial"/>
          <w:bCs/>
          <w:sz w:val="24"/>
          <w:szCs w:val="24"/>
        </w:rPr>
        <w:t xml:space="preserve"> resume normalized operations</w:t>
      </w:r>
      <w:r w:rsidR="00F23A9E">
        <w:rPr>
          <w:rFonts w:ascii="Arial" w:hAnsi="Arial" w:cs="Arial"/>
          <w:bCs/>
          <w:sz w:val="24"/>
          <w:szCs w:val="24"/>
        </w:rPr>
        <w:t>.</w:t>
      </w:r>
      <w:r w:rsidR="00C21296" w:rsidRPr="00B230C8">
        <w:rPr>
          <w:rFonts w:ascii="Arial" w:hAnsi="Arial" w:cs="Arial"/>
          <w:bCs/>
          <w:sz w:val="24"/>
          <w:szCs w:val="24"/>
        </w:rPr>
        <w:t xml:space="preserve"> </w:t>
      </w:r>
      <w:r w:rsidR="00F23A9E">
        <w:rPr>
          <w:rFonts w:ascii="Arial" w:hAnsi="Arial" w:cs="Arial"/>
          <w:bCs/>
          <w:sz w:val="24"/>
          <w:szCs w:val="24"/>
        </w:rPr>
        <w:t xml:space="preserve">Reasonable expenditures may </w:t>
      </w:r>
      <w:r w:rsidR="00C21296" w:rsidRPr="00B230C8">
        <w:rPr>
          <w:rFonts w:ascii="Arial" w:hAnsi="Arial" w:cs="Arial"/>
          <w:bCs/>
          <w:sz w:val="24"/>
          <w:szCs w:val="24"/>
        </w:rPr>
        <w:t>includ</w:t>
      </w:r>
      <w:r w:rsidR="00F23A9E">
        <w:rPr>
          <w:rFonts w:ascii="Arial" w:hAnsi="Arial" w:cs="Arial"/>
          <w:bCs/>
          <w:sz w:val="24"/>
          <w:szCs w:val="24"/>
        </w:rPr>
        <w:t>e but are not limited to</w:t>
      </w:r>
      <w:r w:rsidR="00C21296" w:rsidRPr="00B230C8">
        <w:rPr>
          <w:rFonts w:ascii="Arial" w:hAnsi="Arial" w:cs="Arial"/>
          <w:bCs/>
          <w:sz w:val="24"/>
          <w:szCs w:val="24"/>
        </w:rPr>
        <w:t xml:space="preserve"> those expenditures which</w:t>
      </w:r>
      <w:r w:rsidR="00F23A9E">
        <w:rPr>
          <w:rFonts w:ascii="Arial" w:hAnsi="Arial" w:cs="Arial"/>
          <w:bCs/>
          <w:sz w:val="24"/>
          <w:szCs w:val="24"/>
        </w:rPr>
        <w:t xml:space="preserve"> maintain programmatic activities for participants, allow employees to work productively, training to increase and maintain skills</w:t>
      </w:r>
      <w:r w:rsidR="00F23A9E" w:rsidRPr="008F1756">
        <w:rPr>
          <w:rFonts w:ascii="Arial" w:hAnsi="Arial" w:cs="Arial"/>
          <w:bCs/>
          <w:sz w:val="24"/>
          <w:szCs w:val="24"/>
        </w:rPr>
        <w:t xml:space="preserve">, </w:t>
      </w:r>
      <w:r w:rsidR="00272FCB" w:rsidRPr="008F1756">
        <w:rPr>
          <w:rFonts w:ascii="Arial" w:hAnsi="Arial" w:cs="Arial"/>
          <w:bCs/>
          <w:sz w:val="24"/>
          <w:szCs w:val="24"/>
        </w:rPr>
        <w:t>information</w:t>
      </w:r>
      <w:r w:rsidR="00272FCB">
        <w:rPr>
          <w:rFonts w:ascii="Arial" w:hAnsi="Arial" w:cs="Arial"/>
          <w:bCs/>
          <w:sz w:val="24"/>
          <w:szCs w:val="24"/>
        </w:rPr>
        <w:t xml:space="preserve"> technology that allows for new or improved service models or increase the productivity of employees and</w:t>
      </w:r>
      <w:r w:rsidR="00C21296" w:rsidRPr="00B230C8">
        <w:rPr>
          <w:rFonts w:ascii="Arial" w:hAnsi="Arial" w:cs="Arial"/>
          <w:bCs/>
          <w:sz w:val="24"/>
          <w:szCs w:val="24"/>
        </w:rPr>
        <w:t xml:space="preserve"> preserve programmatic restart such as redirecting personnel to tasks that prepare for programmatic restart.</w:t>
      </w:r>
    </w:p>
    <w:p w14:paraId="68E2B644" w14:textId="65F9EFA3" w:rsidR="00B230C8" w:rsidRPr="002E6372" w:rsidRDefault="00C21296" w:rsidP="002E6372">
      <w:pPr>
        <w:rPr>
          <w:rFonts w:ascii="Arial" w:hAnsi="Arial" w:cs="Arial"/>
          <w:bCs/>
          <w:sz w:val="24"/>
          <w:szCs w:val="24"/>
        </w:rPr>
      </w:pPr>
      <w:r w:rsidRPr="00B230C8">
        <w:rPr>
          <w:rFonts w:ascii="Arial" w:hAnsi="Arial" w:cs="Arial"/>
          <w:bCs/>
          <w:sz w:val="24"/>
          <w:szCs w:val="24"/>
        </w:rPr>
        <w:lastRenderedPageBreak/>
        <w:t>In considering such expenditures, t</w:t>
      </w:r>
      <w:r w:rsidR="00174DBC" w:rsidRPr="00B230C8">
        <w:rPr>
          <w:rFonts w:ascii="Arial" w:hAnsi="Arial" w:cs="Arial"/>
          <w:bCs/>
          <w:sz w:val="24"/>
          <w:szCs w:val="24"/>
        </w:rPr>
        <w:t>o the maximum extent p</w:t>
      </w:r>
      <w:r w:rsidR="009B4820" w:rsidRPr="00B230C8">
        <w:rPr>
          <w:rFonts w:ascii="Arial" w:hAnsi="Arial" w:cs="Arial"/>
          <w:bCs/>
          <w:sz w:val="24"/>
          <w:szCs w:val="24"/>
        </w:rPr>
        <w:t xml:space="preserve">racticable, BSBP </w:t>
      </w:r>
      <w:r w:rsidR="00536EDC" w:rsidRPr="00B230C8">
        <w:rPr>
          <w:rFonts w:ascii="Arial" w:hAnsi="Arial" w:cs="Arial"/>
          <w:bCs/>
          <w:sz w:val="24"/>
          <w:szCs w:val="24"/>
        </w:rPr>
        <w:t>shall attempt to</w:t>
      </w:r>
      <w:r w:rsidR="00274E64" w:rsidRPr="00B230C8">
        <w:rPr>
          <w:rFonts w:ascii="Arial" w:hAnsi="Arial" w:cs="Arial"/>
          <w:bCs/>
          <w:sz w:val="24"/>
          <w:szCs w:val="24"/>
        </w:rPr>
        <w:t xml:space="preserve"> institut</w:t>
      </w:r>
      <w:r w:rsidR="00536EDC" w:rsidRPr="00B230C8">
        <w:rPr>
          <w:rFonts w:ascii="Arial" w:hAnsi="Arial" w:cs="Arial"/>
          <w:bCs/>
          <w:sz w:val="24"/>
          <w:szCs w:val="24"/>
        </w:rPr>
        <w:t>e</w:t>
      </w:r>
      <w:r w:rsidR="00274E64" w:rsidRPr="00B230C8">
        <w:rPr>
          <w:rFonts w:ascii="Arial" w:hAnsi="Arial" w:cs="Arial"/>
          <w:bCs/>
          <w:sz w:val="24"/>
          <w:szCs w:val="24"/>
        </w:rPr>
        <w:t xml:space="preserve"> any and all reasonable mitigating actions and practices </w:t>
      </w:r>
      <w:r w:rsidR="00536EDC" w:rsidRPr="00B230C8">
        <w:rPr>
          <w:rFonts w:ascii="Arial" w:hAnsi="Arial" w:cs="Arial"/>
          <w:bCs/>
          <w:sz w:val="24"/>
          <w:szCs w:val="24"/>
        </w:rPr>
        <w:t>that are available to management</w:t>
      </w:r>
      <w:r w:rsidRPr="00B230C8">
        <w:rPr>
          <w:rFonts w:ascii="Arial" w:hAnsi="Arial" w:cs="Arial"/>
          <w:bCs/>
          <w:sz w:val="24"/>
          <w:szCs w:val="24"/>
        </w:rPr>
        <w:t xml:space="preserve"> considering all facts and circumstances of the crisis</w:t>
      </w:r>
      <w:r w:rsidR="00536EDC" w:rsidRPr="00B230C8">
        <w:rPr>
          <w:rFonts w:ascii="Arial" w:hAnsi="Arial" w:cs="Arial"/>
          <w:bCs/>
          <w:sz w:val="24"/>
          <w:szCs w:val="24"/>
        </w:rPr>
        <w:t xml:space="preserve"> in order </w:t>
      </w:r>
      <w:r w:rsidR="00274E64" w:rsidRPr="00B230C8">
        <w:rPr>
          <w:rFonts w:ascii="Arial" w:hAnsi="Arial" w:cs="Arial"/>
          <w:bCs/>
          <w:sz w:val="24"/>
          <w:szCs w:val="24"/>
        </w:rPr>
        <w:t>to lessen the cost to the Bureau.</w:t>
      </w:r>
      <w:r w:rsidRPr="00B230C8">
        <w:rPr>
          <w:rFonts w:ascii="Arial" w:hAnsi="Arial" w:cs="Arial"/>
          <w:bCs/>
          <w:sz w:val="24"/>
          <w:szCs w:val="24"/>
        </w:rPr>
        <w:t xml:space="preserve"> </w:t>
      </w:r>
      <w:r w:rsidR="00536EDC" w:rsidRPr="00B230C8">
        <w:rPr>
          <w:rFonts w:ascii="Arial" w:hAnsi="Arial" w:cs="Arial"/>
          <w:bCs/>
          <w:sz w:val="24"/>
          <w:szCs w:val="24"/>
        </w:rPr>
        <w:t>BSBP must follow the Governor’s Executive Orders. Emergency Orders and Executive Directives as it attempts such actions.</w:t>
      </w:r>
    </w:p>
    <w:p w14:paraId="0CC68725" w14:textId="19214D8F" w:rsidR="00C21296" w:rsidRPr="008F1756" w:rsidRDefault="008F1756" w:rsidP="00C21296">
      <w:pPr>
        <w:spacing w:after="0" w:line="240" w:lineRule="auto"/>
        <w:rPr>
          <w:rFonts w:ascii="Arial" w:hAnsi="Arial" w:cs="Arial"/>
          <w:bCs/>
          <w:sz w:val="24"/>
          <w:szCs w:val="24"/>
        </w:rPr>
      </w:pPr>
      <w:bookmarkStart w:id="0" w:name="_Hlk38605460"/>
      <w:r>
        <w:rPr>
          <w:rFonts w:ascii="Arial" w:hAnsi="Arial" w:cs="Arial"/>
          <w:bCs/>
          <w:sz w:val="24"/>
          <w:szCs w:val="24"/>
        </w:rPr>
        <w:t xml:space="preserve">Programmatic expenses include all the necessary authorized activities referenced in 34 CFR 361.3 coupled with reasonableness as may be broadly interpreted to comply with, adjust services and or administrative functions related to the state of emergency </w:t>
      </w:r>
      <w:r w:rsidR="00C576F3">
        <w:rPr>
          <w:rFonts w:ascii="Arial" w:hAnsi="Arial" w:cs="Arial"/>
          <w:bCs/>
          <w:sz w:val="24"/>
          <w:szCs w:val="24"/>
        </w:rPr>
        <w:t xml:space="preserve">to sustain or prepare for programmatic restart </w:t>
      </w:r>
      <w:r w:rsidR="00C576F3">
        <w:rPr>
          <w:rFonts w:ascii="Arial" w:hAnsi="Arial" w:cs="Arial"/>
          <w:bCs/>
          <w:sz w:val="24"/>
          <w:szCs w:val="24"/>
        </w:rPr>
        <w:t>of:</w:t>
      </w:r>
    </w:p>
    <w:bookmarkEnd w:id="0"/>
    <w:p w14:paraId="2CB2C375" w14:textId="1BAD7C13" w:rsidR="00C21296" w:rsidRPr="00B230C8" w:rsidRDefault="00C21296" w:rsidP="00C21296">
      <w:pPr>
        <w:pStyle w:val="ListParagraph"/>
        <w:numPr>
          <w:ilvl w:val="0"/>
          <w:numId w:val="4"/>
        </w:numPr>
        <w:rPr>
          <w:rFonts w:ascii="Arial" w:hAnsi="Arial" w:cs="Arial"/>
          <w:bCs/>
          <w:sz w:val="24"/>
          <w:szCs w:val="24"/>
        </w:rPr>
      </w:pPr>
      <w:r w:rsidRPr="00B230C8">
        <w:rPr>
          <w:rFonts w:ascii="Arial" w:hAnsi="Arial" w:cs="Arial"/>
          <w:bCs/>
          <w:sz w:val="24"/>
          <w:szCs w:val="24"/>
        </w:rPr>
        <w:t>The operations of Braille and Talking Book Library</w:t>
      </w:r>
      <w:r w:rsidR="00AE68A4" w:rsidRPr="00B230C8">
        <w:rPr>
          <w:rFonts w:ascii="Arial" w:hAnsi="Arial" w:cs="Arial"/>
          <w:bCs/>
          <w:sz w:val="24"/>
          <w:szCs w:val="24"/>
        </w:rPr>
        <w:t xml:space="preserve"> which are essential to the provision of nonprint materials to print disabled patrons.</w:t>
      </w:r>
    </w:p>
    <w:p w14:paraId="01709498" w14:textId="7E22DF5E" w:rsidR="00AE68A4" w:rsidRPr="00B230C8" w:rsidRDefault="00C21296" w:rsidP="00C21296">
      <w:pPr>
        <w:pStyle w:val="ListParagraph"/>
        <w:numPr>
          <w:ilvl w:val="0"/>
          <w:numId w:val="4"/>
        </w:numPr>
        <w:rPr>
          <w:rFonts w:ascii="Arial" w:hAnsi="Arial" w:cs="Arial"/>
          <w:bCs/>
          <w:sz w:val="24"/>
          <w:szCs w:val="24"/>
        </w:rPr>
      </w:pPr>
      <w:r w:rsidRPr="00B230C8">
        <w:rPr>
          <w:rFonts w:ascii="Arial" w:hAnsi="Arial" w:cs="Arial"/>
          <w:bCs/>
          <w:sz w:val="24"/>
          <w:szCs w:val="24"/>
        </w:rPr>
        <w:t>T</w:t>
      </w:r>
      <w:r w:rsidR="00AE68A4" w:rsidRPr="00B230C8">
        <w:rPr>
          <w:rFonts w:ascii="Arial" w:hAnsi="Arial" w:cs="Arial"/>
          <w:bCs/>
          <w:sz w:val="24"/>
          <w:szCs w:val="24"/>
        </w:rPr>
        <w:t>raining Center</w:t>
      </w:r>
      <w:r w:rsidRPr="00B230C8">
        <w:rPr>
          <w:rFonts w:ascii="Arial" w:hAnsi="Arial" w:cs="Arial"/>
          <w:bCs/>
          <w:sz w:val="24"/>
          <w:szCs w:val="24"/>
        </w:rPr>
        <w:t xml:space="preserve"> </w:t>
      </w:r>
      <w:r w:rsidR="00AE68A4" w:rsidRPr="00B230C8">
        <w:rPr>
          <w:rFonts w:ascii="Arial" w:hAnsi="Arial" w:cs="Arial"/>
          <w:bCs/>
          <w:sz w:val="24"/>
          <w:szCs w:val="24"/>
        </w:rPr>
        <w:t>building and grounds</w:t>
      </w:r>
      <w:r w:rsidRPr="00B230C8">
        <w:rPr>
          <w:rFonts w:ascii="Arial" w:hAnsi="Arial" w:cs="Arial"/>
          <w:bCs/>
          <w:sz w:val="24"/>
          <w:szCs w:val="24"/>
        </w:rPr>
        <w:t>,</w:t>
      </w:r>
      <w:r w:rsidR="00AE68A4" w:rsidRPr="00B230C8">
        <w:rPr>
          <w:rFonts w:ascii="Arial" w:hAnsi="Arial" w:cs="Arial"/>
          <w:bCs/>
          <w:sz w:val="24"/>
          <w:szCs w:val="24"/>
        </w:rPr>
        <w:t xml:space="preserve"> maintenance and programmatic </w:t>
      </w:r>
      <w:r w:rsidRPr="00B230C8">
        <w:rPr>
          <w:rFonts w:ascii="Arial" w:hAnsi="Arial" w:cs="Arial"/>
          <w:bCs/>
          <w:sz w:val="24"/>
          <w:szCs w:val="24"/>
        </w:rPr>
        <w:t xml:space="preserve">activities related to </w:t>
      </w:r>
      <w:r w:rsidR="00AE68A4" w:rsidRPr="00B230C8">
        <w:rPr>
          <w:rFonts w:ascii="Arial" w:hAnsi="Arial" w:cs="Arial"/>
          <w:bCs/>
          <w:sz w:val="24"/>
          <w:szCs w:val="24"/>
        </w:rPr>
        <w:t xml:space="preserve">restart and </w:t>
      </w:r>
      <w:r w:rsidRPr="00B230C8">
        <w:rPr>
          <w:rFonts w:ascii="Arial" w:hAnsi="Arial" w:cs="Arial"/>
          <w:bCs/>
          <w:sz w:val="24"/>
          <w:szCs w:val="24"/>
        </w:rPr>
        <w:t xml:space="preserve">normalization of </w:t>
      </w:r>
      <w:r w:rsidR="00AE68A4" w:rsidRPr="00B230C8">
        <w:rPr>
          <w:rFonts w:ascii="Arial" w:hAnsi="Arial" w:cs="Arial"/>
          <w:bCs/>
          <w:sz w:val="24"/>
          <w:szCs w:val="24"/>
        </w:rPr>
        <w:t>operations to include but not limited to</w:t>
      </w:r>
      <w:r w:rsidRPr="00B230C8">
        <w:rPr>
          <w:rFonts w:ascii="Arial" w:hAnsi="Arial" w:cs="Arial"/>
          <w:bCs/>
          <w:sz w:val="24"/>
          <w:szCs w:val="24"/>
        </w:rPr>
        <w:t xml:space="preserve"> implementation of strategic plans, </w:t>
      </w:r>
      <w:r w:rsidR="00AE68A4" w:rsidRPr="00B230C8">
        <w:rPr>
          <w:rFonts w:ascii="Arial" w:hAnsi="Arial" w:cs="Arial"/>
          <w:bCs/>
          <w:sz w:val="24"/>
          <w:szCs w:val="24"/>
        </w:rPr>
        <w:t>updating curriculum, design of new instruction, training to prepare for restart.</w:t>
      </w:r>
    </w:p>
    <w:p w14:paraId="5C783212" w14:textId="675849BE" w:rsidR="00AE68A4" w:rsidRPr="00B230C8" w:rsidRDefault="00AE68A4" w:rsidP="00C21296">
      <w:pPr>
        <w:pStyle w:val="ListParagraph"/>
        <w:numPr>
          <w:ilvl w:val="0"/>
          <w:numId w:val="4"/>
        </w:numPr>
        <w:rPr>
          <w:rFonts w:ascii="Arial" w:hAnsi="Arial" w:cs="Arial"/>
          <w:bCs/>
          <w:sz w:val="24"/>
          <w:szCs w:val="24"/>
        </w:rPr>
      </w:pPr>
      <w:r w:rsidRPr="00B230C8">
        <w:rPr>
          <w:rFonts w:ascii="Arial" w:hAnsi="Arial" w:cs="Arial"/>
          <w:bCs/>
          <w:sz w:val="24"/>
          <w:szCs w:val="24"/>
        </w:rPr>
        <w:t>The Business Enterprise Program (BEP) to include but not limited to supporting BEP operators in maintaining and protecting inventory and equipment, trainings, essential field services.</w:t>
      </w:r>
    </w:p>
    <w:p w14:paraId="0B1B5846" w14:textId="63C8DA7D" w:rsidR="00AE68A4" w:rsidRDefault="00AE68A4" w:rsidP="00C21296">
      <w:pPr>
        <w:pStyle w:val="ListParagraph"/>
        <w:numPr>
          <w:ilvl w:val="0"/>
          <w:numId w:val="4"/>
        </w:numPr>
        <w:rPr>
          <w:rFonts w:ascii="Arial" w:hAnsi="Arial" w:cs="Arial"/>
          <w:bCs/>
          <w:sz w:val="24"/>
          <w:szCs w:val="24"/>
        </w:rPr>
      </w:pPr>
      <w:r w:rsidRPr="00B230C8">
        <w:rPr>
          <w:rFonts w:ascii="Arial" w:hAnsi="Arial" w:cs="Arial"/>
          <w:bCs/>
          <w:sz w:val="24"/>
          <w:szCs w:val="24"/>
        </w:rPr>
        <w:t>Field Services to include but not limited to supporting program participants and business, strategic initiatives, trainings.</w:t>
      </w:r>
    </w:p>
    <w:p w14:paraId="2B72E599" w14:textId="52D950E5" w:rsidR="00926696" w:rsidRPr="00B230C8" w:rsidRDefault="00926696" w:rsidP="00C21296">
      <w:pPr>
        <w:pStyle w:val="ListParagraph"/>
        <w:numPr>
          <w:ilvl w:val="0"/>
          <w:numId w:val="4"/>
        </w:numPr>
        <w:rPr>
          <w:rFonts w:ascii="Arial" w:hAnsi="Arial" w:cs="Arial"/>
          <w:bCs/>
          <w:sz w:val="24"/>
          <w:szCs w:val="24"/>
        </w:rPr>
      </w:pPr>
      <w:r>
        <w:rPr>
          <w:rFonts w:ascii="Arial" w:hAnsi="Arial" w:cs="Arial"/>
          <w:bCs/>
          <w:sz w:val="24"/>
          <w:szCs w:val="24"/>
        </w:rPr>
        <w:t>Pre-Employment Transition services to support students with a disability.</w:t>
      </w:r>
    </w:p>
    <w:p w14:paraId="5533E50E" w14:textId="2A07171C" w:rsidR="00440E11" w:rsidRPr="00B230C8" w:rsidRDefault="00AE68A4" w:rsidP="00B230C8">
      <w:pPr>
        <w:pStyle w:val="ListParagraph"/>
        <w:numPr>
          <w:ilvl w:val="0"/>
          <w:numId w:val="4"/>
        </w:numPr>
        <w:rPr>
          <w:rFonts w:ascii="Arial" w:hAnsi="Arial" w:cs="Arial"/>
          <w:bCs/>
          <w:sz w:val="24"/>
          <w:szCs w:val="24"/>
        </w:rPr>
      </w:pPr>
      <w:r w:rsidRPr="00B230C8">
        <w:rPr>
          <w:rFonts w:ascii="Arial" w:hAnsi="Arial" w:cs="Arial"/>
          <w:bCs/>
          <w:sz w:val="24"/>
          <w:szCs w:val="24"/>
        </w:rPr>
        <w:t xml:space="preserve">Central services to include but not limited to supporting all program personnel, fiscal and administrative </w:t>
      </w:r>
      <w:r w:rsidR="00440E11" w:rsidRPr="00B230C8">
        <w:rPr>
          <w:rFonts w:ascii="Arial" w:hAnsi="Arial" w:cs="Arial"/>
          <w:bCs/>
          <w:sz w:val="24"/>
          <w:szCs w:val="24"/>
        </w:rPr>
        <w:t>functions, technology,</w:t>
      </w:r>
      <w:r w:rsidRPr="00B230C8">
        <w:rPr>
          <w:rFonts w:ascii="Arial" w:hAnsi="Arial" w:cs="Arial"/>
          <w:bCs/>
          <w:sz w:val="24"/>
          <w:szCs w:val="24"/>
        </w:rPr>
        <w:t xml:space="preserve"> </w:t>
      </w:r>
      <w:r w:rsidR="00440E11" w:rsidRPr="00B230C8">
        <w:rPr>
          <w:rFonts w:ascii="Arial" w:hAnsi="Arial" w:cs="Arial"/>
          <w:bCs/>
          <w:sz w:val="24"/>
          <w:szCs w:val="24"/>
        </w:rPr>
        <w:t>reports, audits, trainings, strategic initiatives.</w:t>
      </w:r>
    </w:p>
    <w:p w14:paraId="37D1DB17" w14:textId="652FB7A6" w:rsidR="0029066A" w:rsidRPr="00B230C8" w:rsidRDefault="006E1723" w:rsidP="00440E11">
      <w:pPr>
        <w:rPr>
          <w:rFonts w:ascii="Arial" w:hAnsi="Arial" w:cs="Arial"/>
          <w:bCs/>
          <w:sz w:val="24"/>
          <w:szCs w:val="24"/>
        </w:rPr>
      </w:pPr>
      <w:r w:rsidRPr="00B230C8">
        <w:rPr>
          <w:rFonts w:ascii="Arial" w:hAnsi="Arial" w:cs="Arial"/>
          <w:bCs/>
          <w:sz w:val="24"/>
          <w:szCs w:val="24"/>
        </w:rPr>
        <w:t xml:space="preserve">Personnel costs may </w:t>
      </w:r>
      <w:r w:rsidR="00A32135" w:rsidRPr="00B230C8">
        <w:rPr>
          <w:rFonts w:ascii="Arial" w:hAnsi="Arial" w:cs="Arial"/>
          <w:bCs/>
          <w:sz w:val="24"/>
          <w:szCs w:val="24"/>
        </w:rPr>
        <w:t xml:space="preserve">continue to </w:t>
      </w:r>
      <w:r w:rsidRPr="00B230C8">
        <w:rPr>
          <w:rFonts w:ascii="Arial" w:hAnsi="Arial" w:cs="Arial"/>
          <w:bCs/>
          <w:sz w:val="24"/>
          <w:szCs w:val="24"/>
        </w:rPr>
        <w:t xml:space="preserve">be </w:t>
      </w:r>
      <w:r w:rsidR="00A32135" w:rsidRPr="00B230C8">
        <w:rPr>
          <w:rFonts w:ascii="Arial" w:hAnsi="Arial" w:cs="Arial"/>
          <w:bCs/>
          <w:sz w:val="24"/>
          <w:szCs w:val="24"/>
        </w:rPr>
        <w:t>charge</w:t>
      </w:r>
      <w:r w:rsidRPr="00B230C8">
        <w:rPr>
          <w:rFonts w:ascii="Arial" w:hAnsi="Arial" w:cs="Arial"/>
          <w:bCs/>
          <w:sz w:val="24"/>
          <w:szCs w:val="24"/>
        </w:rPr>
        <w:t>d</w:t>
      </w:r>
      <w:r w:rsidR="00A32135" w:rsidRPr="00B230C8">
        <w:rPr>
          <w:rFonts w:ascii="Arial" w:hAnsi="Arial" w:cs="Arial"/>
          <w:bCs/>
          <w:sz w:val="24"/>
          <w:szCs w:val="24"/>
        </w:rPr>
        <w:t xml:space="preserve"> </w:t>
      </w:r>
      <w:r w:rsidRPr="00B230C8">
        <w:rPr>
          <w:rFonts w:ascii="Arial" w:hAnsi="Arial" w:cs="Arial"/>
          <w:bCs/>
          <w:sz w:val="24"/>
          <w:szCs w:val="24"/>
        </w:rPr>
        <w:t>to an</w:t>
      </w:r>
      <w:r w:rsidR="00A32135" w:rsidRPr="00B230C8">
        <w:rPr>
          <w:rFonts w:ascii="Arial" w:hAnsi="Arial" w:cs="Arial"/>
          <w:bCs/>
          <w:sz w:val="24"/>
          <w:szCs w:val="24"/>
        </w:rPr>
        <w:t xml:space="preserve"> active grant funded by the </w:t>
      </w:r>
      <w:r w:rsidRPr="00B230C8">
        <w:rPr>
          <w:rFonts w:ascii="Arial" w:hAnsi="Arial" w:cs="Arial"/>
          <w:bCs/>
          <w:sz w:val="24"/>
          <w:szCs w:val="24"/>
        </w:rPr>
        <w:t xml:space="preserve">U.S. </w:t>
      </w:r>
      <w:r w:rsidR="000C10DA" w:rsidRPr="00B230C8">
        <w:rPr>
          <w:rFonts w:ascii="Arial" w:hAnsi="Arial" w:cs="Arial"/>
          <w:bCs/>
          <w:sz w:val="24"/>
          <w:szCs w:val="24"/>
        </w:rPr>
        <w:t>Department</w:t>
      </w:r>
      <w:r w:rsidRPr="00B230C8">
        <w:rPr>
          <w:rFonts w:ascii="Arial" w:hAnsi="Arial" w:cs="Arial"/>
          <w:bCs/>
          <w:sz w:val="24"/>
          <w:szCs w:val="24"/>
        </w:rPr>
        <w:t xml:space="preserve"> of Education (RSA – VR, Pre-ETS, Supported Employment, ILOB) or US Dept. of Health and Human Services (ACL – IL Part B) or to </w:t>
      </w:r>
      <w:r w:rsidR="00CA0932" w:rsidRPr="00B230C8">
        <w:rPr>
          <w:rFonts w:ascii="Arial" w:hAnsi="Arial" w:cs="Arial"/>
          <w:bCs/>
          <w:sz w:val="24"/>
          <w:szCs w:val="24"/>
        </w:rPr>
        <w:t xml:space="preserve">the </w:t>
      </w:r>
      <w:r w:rsidRPr="00B230C8">
        <w:rPr>
          <w:rFonts w:ascii="Arial" w:hAnsi="Arial" w:cs="Arial"/>
          <w:bCs/>
          <w:sz w:val="24"/>
          <w:szCs w:val="24"/>
        </w:rPr>
        <w:t xml:space="preserve">Youth Low Vision </w:t>
      </w:r>
      <w:r w:rsidR="00CA0932" w:rsidRPr="00B230C8">
        <w:rPr>
          <w:rFonts w:ascii="Arial" w:hAnsi="Arial" w:cs="Arial"/>
          <w:bCs/>
          <w:sz w:val="24"/>
          <w:szCs w:val="24"/>
        </w:rPr>
        <w:t>se</w:t>
      </w:r>
      <w:r w:rsidRPr="00B230C8">
        <w:rPr>
          <w:rFonts w:ascii="Arial" w:hAnsi="Arial" w:cs="Arial"/>
          <w:bCs/>
          <w:sz w:val="24"/>
          <w:szCs w:val="24"/>
        </w:rPr>
        <w:t xml:space="preserve">rvices </w:t>
      </w:r>
      <w:r w:rsidR="00CA0932" w:rsidRPr="00B230C8">
        <w:rPr>
          <w:rFonts w:ascii="Arial" w:hAnsi="Arial" w:cs="Arial"/>
          <w:bCs/>
          <w:sz w:val="24"/>
          <w:szCs w:val="24"/>
        </w:rPr>
        <w:t xml:space="preserve">State appropriation </w:t>
      </w:r>
      <w:r w:rsidRPr="00B230C8">
        <w:rPr>
          <w:rFonts w:ascii="Arial" w:hAnsi="Arial" w:cs="Arial"/>
          <w:bCs/>
          <w:sz w:val="24"/>
          <w:szCs w:val="24"/>
        </w:rPr>
        <w:t xml:space="preserve">depending on </w:t>
      </w:r>
      <w:r w:rsidR="00CA0932" w:rsidRPr="00B230C8">
        <w:rPr>
          <w:rFonts w:ascii="Arial" w:hAnsi="Arial" w:cs="Arial"/>
          <w:bCs/>
          <w:sz w:val="24"/>
          <w:szCs w:val="24"/>
        </w:rPr>
        <w:t>the nature of work performed by a BSBP staff person</w:t>
      </w:r>
      <w:r w:rsidR="00440E11" w:rsidRPr="00B230C8">
        <w:rPr>
          <w:rFonts w:ascii="Arial" w:hAnsi="Arial" w:cs="Arial"/>
          <w:bCs/>
          <w:sz w:val="24"/>
          <w:szCs w:val="24"/>
        </w:rPr>
        <w:t xml:space="preserve"> consis</w:t>
      </w:r>
      <w:r w:rsidR="005828B6" w:rsidRPr="00B230C8">
        <w:rPr>
          <w:rFonts w:ascii="Arial" w:hAnsi="Arial" w:cs="Arial"/>
          <w:bCs/>
          <w:sz w:val="24"/>
          <w:szCs w:val="24"/>
        </w:rPr>
        <w:t>t</w:t>
      </w:r>
      <w:r w:rsidR="00440E11" w:rsidRPr="00B230C8">
        <w:rPr>
          <w:rFonts w:ascii="Arial" w:hAnsi="Arial" w:cs="Arial"/>
          <w:bCs/>
          <w:sz w:val="24"/>
          <w:szCs w:val="24"/>
        </w:rPr>
        <w:t>ent</w:t>
      </w:r>
      <w:r w:rsidR="005828B6" w:rsidRPr="00B230C8">
        <w:rPr>
          <w:rFonts w:ascii="Arial" w:hAnsi="Arial" w:cs="Arial"/>
          <w:bCs/>
          <w:sz w:val="24"/>
          <w:szCs w:val="24"/>
        </w:rPr>
        <w:t xml:space="preserve"> with the Bureau’s policies and procedures for paying compensation from all funding sources, federal and non-federal</w:t>
      </w:r>
      <w:r w:rsidR="00FD4B36" w:rsidRPr="00B230C8">
        <w:rPr>
          <w:rFonts w:ascii="Arial" w:hAnsi="Arial" w:cs="Arial"/>
          <w:bCs/>
          <w:sz w:val="24"/>
          <w:szCs w:val="24"/>
        </w:rPr>
        <w:t xml:space="preserve">, under unexpected or extraordinary circumstances, such as a public </w:t>
      </w:r>
      <w:r w:rsidR="000D7720" w:rsidRPr="00B230C8">
        <w:rPr>
          <w:rFonts w:ascii="Arial" w:hAnsi="Arial" w:cs="Arial"/>
          <w:bCs/>
          <w:sz w:val="24"/>
          <w:szCs w:val="24"/>
        </w:rPr>
        <w:t>health emergency like COVID-19 (</w:t>
      </w:r>
      <w:r w:rsidR="00351A83" w:rsidRPr="00B230C8">
        <w:rPr>
          <w:rFonts w:ascii="Arial" w:hAnsi="Arial" w:cs="Arial"/>
          <w:bCs/>
          <w:i/>
          <w:iCs/>
          <w:sz w:val="24"/>
          <w:szCs w:val="24"/>
        </w:rPr>
        <w:t xml:space="preserve">OMB </w:t>
      </w:r>
      <w:r w:rsidR="000D7720" w:rsidRPr="00B230C8">
        <w:rPr>
          <w:rFonts w:ascii="Arial" w:hAnsi="Arial" w:cs="Arial"/>
          <w:bCs/>
          <w:i/>
          <w:iCs/>
          <w:sz w:val="24"/>
          <w:szCs w:val="24"/>
        </w:rPr>
        <w:t xml:space="preserve">M-20-17 &amp; </w:t>
      </w:r>
      <w:r w:rsidR="00FD3D0C" w:rsidRPr="00B230C8">
        <w:rPr>
          <w:rFonts w:ascii="Arial" w:hAnsi="Arial" w:cs="Arial"/>
          <w:bCs/>
          <w:i/>
          <w:iCs/>
          <w:sz w:val="24"/>
          <w:szCs w:val="24"/>
        </w:rPr>
        <w:t xml:space="preserve"> </w:t>
      </w:r>
      <w:r w:rsidR="008A74E6" w:rsidRPr="00B230C8">
        <w:rPr>
          <w:rFonts w:ascii="Arial" w:hAnsi="Arial" w:cs="Arial"/>
          <w:bCs/>
          <w:i/>
          <w:iCs/>
          <w:sz w:val="24"/>
          <w:szCs w:val="24"/>
        </w:rPr>
        <w:t>U.S. Dept. of Ed Fact Sheet dated 4/8/2020</w:t>
      </w:r>
      <w:r w:rsidR="008A74E6" w:rsidRPr="00B230C8">
        <w:rPr>
          <w:rFonts w:ascii="Arial" w:hAnsi="Arial" w:cs="Arial"/>
          <w:bCs/>
          <w:sz w:val="24"/>
          <w:szCs w:val="24"/>
        </w:rPr>
        <w:t xml:space="preserve">). </w:t>
      </w:r>
    </w:p>
    <w:p w14:paraId="288765D9" w14:textId="7BA89393" w:rsidR="00536EDC" w:rsidRPr="002E6372" w:rsidRDefault="00440E11" w:rsidP="002E6372">
      <w:pPr>
        <w:rPr>
          <w:rFonts w:ascii="Arial" w:hAnsi="Arial" w:cs="Arial"/>
          <w:b/>
          <w:sz w:val="24"/>
          <w:szCs w:val="24"/>
        </w:rPr>
      </w:pPr>
      <w:r w:rsidRPr="00B230C8">
        <w:rPr>
          <w:rFonts w:ascii="Arial" w:hAnsi="Arial" w:cs="Arial"/>
          <w:bCs/>
          <w:sz w:val="24"/>
          <w:szCs w:val="24"/>
        </w:rPr>
        <w:t>C</w:t>
      </w:r>
      <w:r w:rsidR="009103CE" w:rsidRPr="00B230C8">
        <w:rPr>
          <w:rFonts w:ascii="Arial" w:hAnsi="Arial" w:cs="Arial"/>
          <w:bCs/>
          <w:sz w:val="24"/>
          <w:szCs w:val="24"/>
        </w:rPr>
        <w:t>osts related to the cancellation of events, travel, or other activities necessary and reasonable for the performance of the award, or the pausing and restarting of gran</w:t>
      </w:r>
      <w:r w:rsidR="0065040B" w:rsidRPr="00B230C8">
        <w:rPr>
          <w:rFonts w:ascii="Arial" w:hAnsi="Arial" w:cs="Arial"/>
          <w:bCs/>
          <w:sz w:val="24"/>
          <w:szCs w:val="24"/>
        </w:rPr>
        <w:t>t</w:t>
      </w:r>
      <w:r w:rsidR="009103CE" w:rsidRPr="00B230C8">
        <w:rPr>
          <w:rFonts w:ascii="Arial" w:hAnsi="Arial" w:cs="Arial"/>
          <w:bCs/>
          <w:sz w:val="24"/>
          <w:szCs w:val="24"/>
        </w:rPr>
        <w:t xml:space="preserve"> funded activities</w:t>
      </w:r>
      <w:r w:rsidR="00C84033" w:rsidRPr="00B230C8">
        <w:rPr>
          <w:rFonts w:ascii="Arial" w:hAnsi="Arial" w:cs="Arial"/>
          <w:bCs/>
          <w:sz w:val="24"/>
          <w:szCs w:val="24"/>
        </w:rPr>
        <w:t xml:space="preserve"> due to the public health emergency, </w:t>
      </w:r>
      <w:r w:rsidR="00331D93" w:rsidRPr="00B230C8">
        <w:rPr>
          <w:rFonts w:ascii="Arial" w:hAnsi="Arial" w:cs="Arial"/>
          <w:bCs/>
          <w:sz w:val="24"/>
          <w:szCs w:val="24"/>
        </w:rPr>
        <w:t xml:space="preserve">will first seek to recover nonrefundable costs </w:t>
      </w:r>
      <w:r w:rsidR="00B17C1A" w:rsidRPr="00B230C8">
        <w:rPr>
          <w:rFonts w:ascii="Arial" w:hAnsi="Arial" w:cs="Arial"/>
          <w:bCs/>
          <w:sz w:val="24"/>
          <w:szCs w:val="24"/>
        </w:rPr>
        <w:t>associated with a grant</w:t>
      </w:r>
      <w:r w:rsidR="00844461" w:rsidRPr="00B230C8">
        <w:rPr>
          <w:rFonts w:ascii="Arial" w:hAnsi="Arial" w:cs="Arial"/>
          <w:bCs/>
          <w:sz w:val="24"/>
          <w:szCs w:val="24"/>
        </w:rPr>
        <w:t xml:space="preserve"> from the relevant entity that charged the</w:t>
      </w:r>
      <w:r w:rsidR="00E07E30" w:rsidRPr="00B230C8">
        <w:rPr>
          <w:rFonts w:ascii="Arial" w:hAnsi="Arial" w:cs="Arial"/>
          <w:bCs/>
          <w:sz w:val="24"/>
          <w:szCs w:val="24"/>
        </w:rPr>
        <w:t xml:space="preserve"> fee (e.g. airline, hotel, conference organizer</w:t>
      </w:r>
      <w:r w:rsidR="00926696">
        <w:rPr>
          <w:rFonts w:ascii="Arial" w:hAnsi="Arial" w:cs="Arial"/>
          <w:bCs/>
          <w:sz w:val="24"/>
          <w:szCs w:val="24"/>
        </w:rPr>
        <w:t>, college room and board</w:t>
      </w:r>
      <w:r w:rsidR="00E07E30" w:rsidRPr="00B230C8">
        <w:rPr>
          <w:rFonts w:ascii="Arial" w:hAnsi="Arial" w:cs="Arial"/>
          <w:bCs/>
          <w:sz w:val="24"/>
          <w:szCs w:val="24"/>
        </w:rPr>
        <w:t>)</w:t>
      </w:r>
      <w:r w:rsidR="009D3C62" w:rsidRPr="00B230C8">
        <w:rPr>
          <w:rFonts w:ascii="Arial" w:hAnsi="Arial" w:cs="Arial"/>
          <w:bCs/>
          <w:sz w:val="24"/>
          <w:szCs w:val="24"/>
        </w:rPr>
        <w:t xml:space="preserve">, </w:t>
      </w:r>
      <w:r w:rsidR="00D80814" w:rsidRPr="00B230C8">
        <w:rPr>
          <w:rFonts w:ascii="Arial" w:hAnsi="Arial" w:cs="Arial"/>
          <w:bCs/>
          <w:sz w:val="24"/>
          <w:szCs w:val="24"/>
        </w:rPr>
        <w:t xml:space="preserve"> document</w:t>
      </w:r>
      <w:r w:rsidR="009D3C62" w:rsidRPr="00B230C8">
        <w:rPr>
          <w:rFonts w:ascii="Arial" w:hAnsi="Arial" w:cs="Arial"/>
          <w:bCs/>
          <w:sz w:val="24"/>
          <w:szCs w:val="24"/>
        </w:rPr>
        <w:t>ing</w:t>
      </w:r>
      <w:r w:rsidR="00D80814" w:rsidRPr="00B230C8">
        <w:rPr>
          <w:rFonts w:ascii="Arial" w:hAnsi="Arial" w:cs="Arial"/>
          <w:bCs/>
          <w:sz w:val="24"/>
          <w:szCs w:val="24"/>
        </w:rPr>
        <w:t xml:space="preserve"> outcome and submitting </w:t>
      </w:r>
      <w:r w:rsidR="00FE3C8D" w:rsidRPr="00B230C8">
        <w:rPr>
          <w:rFonts w:ascii="Arial" w:hAnsi="Arial" w:cs="Arial"/>
          <w:bCs/>
          <w:sz w:val="24"/>
          <w:szCs w:val="24"/>
        </w:rPr>
        <w:t xml:space="preserve">a detailed </w:t>
      </w:r>
      <w:r w:rsidR="00A874C2" w:rsidRPr="00B230C8">
        <w:rPr>
          <w:rFonts w:ascii="Arial" w:hAnsi="Arial" w:cs="Arial"/>
          <w:bCs/>
          <w:sz w:val="24"/>
          <w:szCs w:val="24"/>
        </w:rPr>
        <w:t xml:space="preserve">sheet </w:t>
      </w:r>
      <w:r w:rsidR="00FE3C8D" w:rsidRPr="00B230C8">
        <w:rPr>
          <w:rFonts w:ascii="Arial" w:hAnsi="Arial" w:cs="Arial"/>
          <w:bCs/>
          <w:sz w:val="24"/>
          <w:szCs w:val="24"/>
        </w:rPr>
        <w:t xml:space="preserve">to </w:t>
      </w:r>
      <w:r w:rsidR="00875CAD">
        <w:rPr>
          <w:rFonts w:ascii="Arial" w:hAnsi="Arial" w:cs="Arial"/>
          <w:bCs/>
          <w:sz w:val="24"/>
          <w:szCs w:val="24"/>
        </w:rPr>
        <w:t>the BSBP Administrative Services Division</w:t>
      </w:r>
      <w:r w:rsidR="00FE3C8D" w:rsidRPr="00B230C8">
        <w:rPr>
          <w:rFonts w:ascii="Arial" w:hAnsi="Arial" w:cs="Arial"/>
          <w:bCs/>
          <w:sz w:val="24"/>
          <w:szCs w:val="24"/>
        </w:rPr>
        <w:t xml:space="preserve"> for </w:t>
      </w:r>
      <w:r w:rsidR="00A874C2" w:rsidRPr="00B230C8">
        <w:rPr>
          <w:rFonts w:ascii="Arial" w:hAnsi="Arial" w:cs="Arial"/>
          <w:bCs/>
          <w:sz w:val="24"/>
          <w:szCs w:val="24"/>
        </w:rPr>
        <w:t xml:space="preserve">internal </w:t>
      </w:r>
      <w:r w:rsidR="00FE3C8D" w:rsidRPr="00B230C8">
        <w:rPr>
          <w:rFonts w:ascii="Arial" w:hAnsi="Arial" w:cs="Arial"/>
          <w:bCs/>
          <w:sz w:val="24"/>
          <w:szCs w:val="24"/>
        </w:rPr>
        <w:t>tracking</w:t>
      </w:r>
      <w:r w:rsidR="00D5287D" w:rsidRPr="00B230C8">
        <w:rPr>
          <w:rFonts w:ascii="Arial" w:hAnsi="Arial" w:cs="Arial"/>
          <w:bCs/>
          <w:sz w:val="24"/>
          <w:szCs w:val="24"/>
        </w:rPr>
        <w:t>.</w:t>
      </w:r>
      <w:r w:rsidRPr="00B230C8">
        <w:rPr>
          <w:rFonts w:ascii="Arial" w:hAnsi="Arial" w:cs="Arial"/>
          <w:bCs/>
          <w:sz w:val="24"/>
          <w:szCs w:val="24"/>
        </w:rPr>
        <w:t xml:space="preserve"> </w:t>
      </w:r>
      <w:r w:rsidR="00D5287D" w:rsidRPr="00B230C8">
        <w:rPr>
          <w:rFonts w:ascii="Arial" w:hAnsi="Arial" w:cs="Arial"/>
          <w:bCs/>
          <w:sz w:val="24"/>
          <w:szCs w:val="24"/>
        </w:rPr>
        <w:t xml:space="preserve"> Some businesses are offering flexibility </w:t>
      </w:r>
      <w:r w:rsidR="00926696" w:rsidRPr="00B230C8">
        <w:rPr>
          <w:rFonts w:ascii="Arial" w:hAnsi="Arial" w:cs="Arial"/>
          <w:bCs/>
          <w:sz w:val="24"/>
          <w:szCs w:val="24"/>
        </w:rPr>
        <w:lastRenderedPageBreak/>
        <w:t>regarding</w:t>
      </w:r>
      <w:r w:rsidR="00D5287D" w:rsidRPr="00B230C8">
        <w:rPr>
          <w:rFonts w:ascii="Arial" w:hAnsi="Arial" w:cs="Arial"/>
          <w:bCs/>
          <w:sz w:val="24"/>
          <w:szCs w:val="24"/>
        </w:rPr>
        <w:t xml:space="preserve"> refunds, credits, and other remedies for losses due to COVID-19 outbreak.</w:t>
      </w:r>
      <w:r w:rsidR="002B19B7" w:rsidRPr="00B230C8">
        <w:rPr>
          <w:rFonts w:ascii="Arial" w:hAnsi="Arial" w:cs="Arial"/>
          <w:bCs/>
          <w:sz w:val="24"/>
          <w:szCs w:val="24"/>
        </w:rPr>
        <w:t xml:space="preserve"> </w:t>
      </w:r>
      <w:r w:rsidR="008313E6" w:rsidRPr="00B230C8">
        <w:rPr>
          <w:rFonts w:ascii="Arial" w:hAnsi="Arial" w:cs="Arial"/>
          <w:bCs/>
          <w:sz w:val="24"/>
          <w:szCs w:val="24"/>
        </w:rPr>
        <w:t xml:space="preserve">In the event that BSBP is unable to recover the costs, </w:t>
      </w:r>
      <w:r w:rsidR="00800610" w:rsidRPr="00B230C8">
        <w:rPr>
          <w:rFonts w:ascii="Arial" w:hAnsi="Arial" w:cs="Arial"/>
          <w:bCs/>
          <w:sz w:val="24"/>
          <w:szCs w:val="24"/>
        </w:rPr>
        <w:t xml:space="preserve">BSBP may </w:t>
      </w:r>
      <w:r w:rsidR="008313E6" w:rsidRPr="00B230C8">
        <w:rPr>
          <w:rFonts w:ascii="Arial" w:hAnsi="Arial" w:cs="Arial"/>
          <w:bCs/>
          <w:sz w:val="24"/>
          <w:szCs w:val="24"/>
        </w:rPr>
        <w:t>charge the appropriate grant for the cancellation costs, provided the costs were reasonable and incurred in order to carry out an allowable activity under the grant, consistent with the Federal cost principles described in 2 CFR Part 200 Subpart E of the Uniform</w:t>
      </w:r>
      <w:r w:rsidR="00B230C8">
        <w:rPr>
          <w:rFonts w:ascii="Arial" w:hAnsi="Arial" w:cs="Arial"/>
          <w:b/>
          <w:sz w:val="24"/>
          <w:szCs w:val="24"/>
        </w:rPr>
        <w:t xml:space="preserve"> </w:t>
      </w:r>
      <w:r w:rsidR="008313E6" w:rsidRPr="00B230C8">
        <w:rPr>
          <w:rFonts w:ascii="Arial" w:hAnsi="Arial" w:cs="Arial"/>
          <w:bCs/>
          <w:sz w:val="24"/>
          <w:szCs w:val="24"/>
        </w:rPr>
        <w:t>Administrative Requirements, Cost Principles, And Audit Requirements For Federal Awards (Uniform Guidance).</w:t>
      </w:r>
    </w:p>
    <w:p w14:paraId="5518C244" w14:textId="77777777" w:rsidR="00926696" w:rsidRDefault="00926696" w:rsidP="00536EDC">
      <w:pPr>
        <w:autoSpaceDE w:val="0"/>
        <w:autoSpaceDN w:val="0"/>
        <w:adjustRightInd w:val="0"/>
        <w:spacing w:after="0" w:line="240" w:lineRule="auto"/>
        <w:rPr>
          <w:rFonts w:ascii="Arial" w:hAnsi="Arial" w:cs="Arial"/>
          <w:color w:val="000000"/>
          <w:sz w:val="24"/>
          <w:szCs w:val="24"/>
        </w:rPr>
      </w:pPr>
    </w:p>
    <w:p w14:paraId="376C6EB7" w14:textId="22C119E1" w:rsidR="00926696" w:rsidRPr="00F000D9" w:rsidRDefault="00926696" w:rsidP="00536EDC">
      <w:pPr>
        <w:autoSpaceDE w:val="0"/>
        <w:autoSpaceDN w:val="0"/>
        <w:adjustRightInd w:val="0"/>
        <w:spacing w:after="0" w:line="240" w:lineRule="auto"/>
        <w:rPr>
          <w:rFonts w:ascii="Arial" w:hAnsi="Arial" w:cs="Arial"/>
          <w:b/>
          <w:bCs/>
          <w:color w:val="000000"/>
          <w:sz w:val="24"/>
          <w:szCs w:val="24"/>
        </w:rPr>
      </w:pPr>
      <w:r w:rsidRPr="00F000D9">
        <w:rPr>
          <w:rFonts w:ascii="Arial" w:hAnsi="Arial" w:cs="Arial"/>
          <w:b/>
          <w:bCs/>
          <w:color w:val="000000"/>
          <w:sz w:val="24"/>
          <w:szCs w:val="24"/>
        </w:rPr>
        <w:t>Documentation:</w:t>
      </w:r>
    </w:p>
    <w:p w14:paraId="650A9365" w14:textId="33BFCAB0" w:rsidR="00926696" w:rsidRDefault="00926696" w:rsidP="00536ED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Case notes documenting Covid-19 unique and unexpected costs should contain “Covid-19” in the subject line followed by a descriptive title related to the item or circumstances being documented.</w:t>
      </w:r>
    </w:p>
    <w:p w14:paraId="5FCF82C0" w14:textId="72742588" w:rsidR="00926696" w:rsidRDefault="00926696" w:rsidP="00536ED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Invoices for unique and unexpected costs should contain “Covid-19” on the invoice above the signature of the approver or if electronically approved then in the subject line of the email requesting approval.</w:t>
      </w:r>
    </w:p>
    <w:p w14:paraId="68DDB601" w14:textId="60576A80" w:rsidR="00926696" w:rsidRDefault="00926696" w:rsidP="00536ED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Administrative Services shall work with LEO fiscal to code unique and unexpected costs to unique accounting templates as deemed appropriate and reasonable for the tracking of Covid-19 costs.</w:t>
      </w:r>
    </w:p>
    <w:p w14:paraId="15DBAE73" w14:textId="43BE2A02" w:rsidR="00926696" w:rsidRDefault="00926696" w:rsidP="00536EDC">
      <w:pPr>
        <w:autoSpaceDE w:val="0"/>
        <w:autoSpaceDN w:val="0"/>
        <w:adjustRightInd w:val="0"/>
        <w:spacing w:after="0" w:line="240" w:lineRule="auto"/>
        <w:rPr>
          <w:rFonts w:ascii="Arial" w:hAnsi="Arial" w:cs="Arial"/>
          <w:color w:val="000000"/>
          <w:sz w:val="24"/>
          <w:szCs w:val="24"/>
        </w:rPr>
      </w:pPr>
    </w:p>
    <w:p w14:paraId="715E742D" w14:textId="00821F0B" w:rsidR="00FA02C5" w:rsidRPr="00F000D9" w:rsidRDefault="00FA02C5" w:rsidP="00536EDC">
      <w:pPr>
        <w:autoSpaceDE w:val="0"/>
        <w:autoSpaceDN w:val="0"/>
        <w:adjustRightInd w:val="0"/>
        <w:spacing w:after="0" w:line="240" w:lineRule="auto"/>
        <w:rPr>
          <w:rFonts w:ascii="Arial" w:hAnsi="Arial" w:cs="Arial"/>
          <w:b/>
          <w:bCs/>
          <w:color w:val="000000"/>
          <w:sz w:val="24"/>
          <w:szCs w:val="24"/>
        </w:rPr>
      </w:pPr>
      <w:r w:rsidRPr="00F000D9">
        <w:rPr>
          <w:rFonts w:ascii="Arial" w:hAnsi="Arial" w:cs="Arial"/>
          <w:b/>
          <w:bCs/>
          <w:color w:val="000000"/>
          <w:sz w:val="24"/>
          <w:szCs w:val="24"/>
        </w:rPr>
        <w:t>Procedure:</w:t>
      </w:r>
    </w:p>
    <w:p w14:paraId="1AEDAAB6" w14:textId="0946136F" w:rsidR="00FA02C5" w:rsidRDefault="00FA02C5" w:rsidP="00536ED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BSBP Director</w:t>
      </w:r>
      <w:r w:rsidR="00BC079C">
        <w:rPr>
          <w:rFonts w:ascii="Arial" w:hAnsi="Arial" w:cs="Arial"/>
          <w:color w:val="000000"/>
          <w:sz w:val="24"/>
          <w:szCs w:val="24"/>
        </w:rPr>
        <w:t xml:space="preserve"> may issue a memorandum to programmatic personnel that provides temporary exceptions to existing policy in order to address the unique and unusual circumstances </w:t>
      </w:r>
      <w:r w:rsidR="001E6F23">
        <w:rPr>
          <w:rFonts w:ascii="Arial" w:hAnsi="Arial" w:cs="Arial"/>
          <w:color w:val="000000"/>
          <w:sz w:val="24"/>
          <w:szCs w:val="24"/>
        </w:rPr>
        <w:t>related to Covid-19.</w:t>
      </w:r>
    </w:p>
    <w:p w14:paraId="47D21A26" w14:textId="77777777" w:rsidR="0070265B" w:rsidRDefault="0070265B" w:rsidP="00410494">
      <w:pPr>
        <w:autoSpaceDE w:val="0"/>
        <w:autoSpaceDN w:val="0"/>
        <w:adjustRightInd w:val="0"/>
        <w:spacing w:after="0" w:line="240" w:lineRule="auto"/>
        <w:rPr>
          <w:rFonts w:ascii="Arial" w:hAnsi="Arial" w:cs="Arial"/>
          <w:color w:val="000000"/>
          <w:sz w:val="24"/>
          <w:szCs w:val="24"/>
        </w:rPr>
      </w:pPr>
    </w:p>
    <w:p w14:paraId="00AB1299" w14:textId="73741838" w:rsidR="00410494" w:rsidRDefault="001E6F23" w:rsidP="0041049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BSBP Director may issue new </w:t>
      </w:r>
      <w:r w:rsidR="00410494">
        <w:rPr>
          <w:rFonts w:ascii="Arial" w:hAnsi="Arial" w:cs="Arial"/>
          <w:color w:val="000000"/>
          <w:sz w:val="24"/>
          <w:szCs w:val="24"/>
        </w:rPr>
        <w:t>temporary policies and procedures in order to address the unique and unusual circumstances related to Covid-19.</w:t>
      </w:r>
    </w:p>
    <w:p w14:paraId="1889F62B" w14:textId="77777777" w:rsidR="0070265B" w:rsidRDefault="0070265B" w:rsidP="00536EDC">
      <w:pPr>
        <w:autoSpaceDE w:val="0"/>
        <w:autoSpaceDN w:val="0"/>
        <w:adjustRightInd w:val="0"/>
        <w:spacing w:after="0" w:line="240" w:lineRule="auto"/>
        <w:rPr>
          <w:rFonts w:ascii="Arial" w:hAnsi="Arial" w:cs="Arial"/>
          <w:color w:val="000000"/>
          <w:sz w:val="24"/>
          <w:szCs w:val="24"/>
        </w:rPr>
      </w:pPr>
    </w:p>
    <w:p w14:paraId="211A2789" w14:textId="552773D9" w:rsidR="00A609FA" w:rsidRDefault="00730153" w:rsidP="00536ED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BSBP Director may </w:t>
      </w:r>
      <w:r w:rsidR="002463B7">
        <w:rPr>
          <w:rFonts w:ascii="Arial" w:hAnsi="Arial" w:cs="Arial"/>
          <w:color w:val="000000"/>
          <w:sz w:val="24"/>
          <w:szCs w:val="24"/>
        </w:rPr>
        <w:t xml:space="preserve">issue clarifying memorandums to address discretionary spending </w:t>
      </w:r>
      <w:r w:rsidR="00A609FA">
        <w:rPr>
          <w:rFonts w:ascii="Arial" w:hAnsi="Arial" w:cs="Arial"/>
          <w:color w:val="000000"/>
          <w:sz w:val="24"/>
          <w:szCs w:val="24"/>
        </w:rPr>
        <w:t>requirements</w:t>
      </w:r>
      <w:r w:rsidR="00AD705E">
        <w:rPr>
          <w:rFonts w:ascii="Arial" w:hAnsi="Arial" w:cs="Arial"/>
          <w:color w:val="000000"/>
          <w:sz w:val="24"/>
          <w:szCs w:val="24"/>
        </w:rPr>
        <w:t>.</w:t>
      </w:r>
    </w:p>
    <w:p w14:paraId="29F8D0DA" w14:textId="77777777" w:rsidR="00FA02C5" w:rsidRDefault="00FA02C5" w:rsidP="00536EDC">
      <w:pPr>
        <w:autoSpaceDE w:val="0"/>
        <w:autoSpaceDN w:val="0"/>
        <w:adjustRightInd w:val="0"/>
        <w:spacing w:after="0" w:line="240" w:lineRule="auto"/>
        <w:rPr>
          <w:rFonts w:ascii="Arial" w:hAnsi="Arial" w:cs="Arial"/>
          <w:color w:val="000000"/>
          <w:sz w:val="24"/>
          <w:szCs w:val="24"/>
        </w:rPr>
      </w:pPr>
    </w:p>
    <w:p w14:paraId="4C90A3D6" w14:textId="55E03846" w:rsidR="00536EDC" w:rsidRPr="00F000D9" w:rsidRDefault="00536EDC" w:rsidP="00536EDC">
      <w:pPr>
        <w:autoSpaceDE w:val="0"/>
        <w:autoSpaceDN w:val="0"/>
        <w:adjustRightInd w:val="0"/>
        <w:spacing w:after="0" w:line="240" w:lineRule="auto"/>
        <w:rPr>
          <w:rFonts w:ascii="Arial" w:hAnsi="Arial" w:cs="Arial"/>
          <w:b/>
          <w:bCs/>
          <w:color w:val="000000"/>
          <w:sz w:val="24"/>
          <w:szCs w:val="24"/>
        </w:rPr>
      </w:pPr>
      <w:r w:rsidRPr="00F000D9">
        <w:rPr>
          <w:rFonts w:ascii="Arial" w:hAnsi="Arial" w:cs="Arial"/>
          <w:b/>
          <w:bCs/>
          <w:color w:val="000000"/>
          <w:sz w:val="24"/>
          <w:szCs w:val="24"/>
        </w:rPr>
        <w:t xml:space="preserve">Authoritative Guidelines: </w:t>
      </w:r>
    </w:p>
    <w:p w14:paraId="6D5F264D" w14:textId="659436FA" w:rsidR="00F000D9" w:rsidRDefault="00F000D9" w:rsidP="00536EDC">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34 CFR 361.3</w:t>
      </w:r>
      <w:r w:rsidR="00524211">
        <w:rPr>
          <w:rFonts w:ascii="Arial" w:hAnsi="Arial" w:cs="Arial"/>
          <w:sz w:val="24"/>
          <w:szCs w:val="24"/>
        </w:rPr>
        <w:t xml:space="preserve"> Authorized </w:t>
      </w:r>
      <w:r w:rsidR="00AD705E">
        <w:rPr>
          <w:rFonts w:ascii="Arial" w:hAnsi="Arial" w:cs="Arial"/>
          <w:sz w:val="24"/>
          <w:szCs w:val="24"/>
        </w:rPr>
        <w:t>a</w:t>
      </w:r>
      <w:r w:rsidR="00524211">
        <w:rPr>
          <w:rFonts w:ascii="Arial" w:hAnsi="Arial" w:cs="Arial"/>
          <w:sz w:val="24"/>
          <w:szCs w:val="24"/>
        </w:rPr>
        <w:t>ctivities</w:t>
      </w:r>
      <w:r w:rsidR="00AD705E">
        <w:rPr>
          <w:rFonts w:ascii="Arial" w:hAnsi="Arial" w:cs="Arial"/>
          <w:sz w:val="24"/>
          <w:szCs w:val="24"/>
        </w:rPr>
        <w:t>.</w:t>
      </w:r>
    </w:p>
    <w:p w14:paraId="020E0B49" w14:textId="7D1B50D1" w:rsidR="00AD705E" w:rsidRPr="00F000D9" w:rsidRDefault="00AD705E" w:rsidP="00536EDC">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2 CFR 200</w:t>
      </w:r>
      <w:r w:rsidR="004C3A91">
        <w:rPr>
          <w:rFonts w:ascii="Arial" w:hAnsi="Arial" w:cs="Arial"/>
          <w:sz w:val="24"/>
          <w:szCs w:val="24"/>
        </w:rPr>
        <w:t xml:space="preserve"> Uniform Administrative Requirements</w:t>
      </w:r>
      <w:r w:rsidR="00C22143">
        <w:rPr>
          <w:rFonts w:ascii="Arial" w:hAnsi="Arial" w:cs="Arial"/>
          <w:sz w:val="24"/>
          <w:szCs w:val="24"/>
        </w:rPr>
        <w:t>, Cost Principles, and Audit Requirements for Federal Awards</w:t>
      </w:r>
      <w:bookmarkStart w:id="1" w:name="_GoBack"/>
      <w:bookmarkEnd w:id="1"/>
    </w:p>
    <w:p w14:paraId="2AC3A18B" w14:textId="3AD736D4" w:rsidR="006D2B22" w:rsidRPr="00B230C8" w:rsidRDefault="00536EDC" w:rsidP="00536EDC">
      <w:pPr>
        <w:pStyle w:val="ListParagraph"/>
        <w:numPr>
          <w:ilvl w:val="0"/>
          <w:numId w:val="2"/>
        </w:numPr>
        <w:autoSpaceDE w:val="0"/>
        <w:autoSpaceDN w:val="0"/>
        <w:adjustRightInd w:val="0"/>
        <w:spacing w:after="0" w:line="240" w:lineRule="auto"/>
        <w:rPr>
          <w:rFonts w:ascii="Arial" w:hAnsi="Arial" w:cs="Arial"/>
          <w:sz w:val="24"/>
          <w:szCs w:val="24"/>
        </w:rPr>
      </w:pPr>
      <w:r w:rsidRPr="00B230C8">
        <w:rPr>
          <w:rFonts w:ascii="Arial" w:hAnsi="Arial" w:cs="Arial"/>
          <w:color w:val="000000"/>
          <w:sz w:val="24"/>
          <w:szCs w:val="24"/>
        </w:rPr>
        <w:t xml:space="preserve">US Dept. of Ed, April 8, 2020, </w:t>
      </w:r>
      <w:r w:rsidRPr="00B230C8">
        <w:rPr>
          <w:rFonts w:ascii="Arial" w:hAnsi="Arial" w:cs="Arial"/>
          <w:i/>
          <w:iCs/>
          <w:color w:val="000000"/>
          <w:sz w:val="24"/>
          <w:szCs w:val="24"/>
        </w:rPr>
        <w:t>Fact Sheet: Select Questions Related to Use of Department of Education Grant Funds During the Novel Coronavirus Disease 2019</w:t>
      </w:r>
    </w:p>
    <w:p w14:paraId="10040ECC" w14:textId="401B3DBF" w:rsidR="006D2B22" w:rsidRPr="002E6372" w:rsidRDefault="00536EDC" w:rsidP="006D2B22">
      <w:pPr>
        <w:pStyle w:val="ListParagraph"/>
        <w:numPr>
          <w:ilvl w:val="0"/>
          <w:numId w:val="2"/>
        </w:numPr>
        <w:autoSpaceDE w:val="0"/>
        <w:autoSpaceDN w:val="0"/>
        <w:adjustRightInd w:val="0"/>
        <w:spacing w:after="0" w:line="240" w:lineRule="auto"/>
        <w:rPr>
          <w:rFonts w:ascii="Arial" w:hAnsi="Arial" w:cs="Arial"/>
          <w:sz w:val="24"/>
          <w:szCs w:val="24"/>
        </w:rPr>
      </w:pPr>
      <w:r w:rsidRPr="00B230C8">
        <w:rPr>
          <w:rFonts w:ascii="Arial" w:hAnsi="Arial" w:cs="Arial"/>
          <w:color w:val="000000"/>
          <w:sz w:val="24"/>
          <w:szCs w:val="24"/>
        </w:rPr>
        <w:t>Executive Office of the President, Office of Management and Budget</w:t>
      </w:r>
      <w:r w:rsidR="006E1723" w:rsidRPr="00B230C8">
        <w:rPr>
          <w:rFonts w:ascii="Arial" w:hAnsi="Arial" w:cs="Arial"/>
          <w:color w:val="000000"/>
          <w:sz w:val="24"/>
          <w:szCs w:val="24"/>
        </w:rPr>
        <w:t>, March 19,2020, Memorandum to the Heads of Executive Departments and Agencies, M-20-17</w:t>
      </w:r>
    </w:p>
    <w:sectPr w:rsidR="006D2B22" w:rsidRPr="002E6372" w:rsidSect="00006D00">
      <w:headerReference w:type="even" r:id="rId19"/>
      <w:headerReference w:type="default" r:id="rId20"/>
      <w:footerReference w:type="even" r:id="rId21"/>
      <w:footerReference w:type="default" r:id="rId22"/>
      <w:headerReference w:type="first" r:id="rId23"/>
      <w:footerReference w:type="first" r:id="rId24"/>
      <w:pgSz w:w="12240" w:h="15840" w:code="1"/>
      <w:pgMar w:top="144" w:right="1080" w:bottom="302" w:left="1080" w:header="475" w:footer="24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20DFA" w14:textId="77777777" w:rsidR="00CE24B0" w:rsidRDefault="00CE24B0" w:rsidP="007060BA">
      <w:pPr>
        <w:spacing w:after="0" w:line="240" w:lineRule="auto"/>
      </w:pPr>
      <w:r>
        <w:separator/>
      </w:r>
    </w:p>
  </w:endnote>
  <w:endnote w:type="continuationSeparator" w:id="0">
    <w:p w14:paraId="2090B8DE" w14:textId="77777777" w:rsidR="00CE24B0" w:rsidRDefault="00CE24B0" w:rsidP="007060BA">
      <w:pPr>
        <w:spacing w:after="0" w:line="240" w:lineRule="auto"/>
      </w:pPr>
      <w:r>
        <w:continuationSeparator/>
      </w:r>
    </w:p>
  </w:endnote>
  <w:endnote w:type="continuationNotice" w:id="1">
    <w:p w14:paraId="03151EDF" w14:textId="77777777" w:rsidR="00CE24B0" w:rsidRDefault="00CE24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4761C" w14:textId="77777777" w:rsidR="002E6372" w:rsidRDefault="002E6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6E7BF" w14:textId="77777777" w:rsidR="002E6372" w:rsidRPr="00A3564E" w:rsidRDefault="002E6372" w:rsidP="002E6372">
    <w:pPr>
      <w:spacing w:after="0" w:line="240" w:lineRule="auto"/>
      <w:rPr>
        <w:b/>
      </w:rPr>
    </w:pPr>
  </w:p>
  <w:tbl>
    <w:tblPr>
      <w:tblW w:w="0" w:type="auto"/>
      <w:tblBorders>
        <w:top w:val="single" w:sz="6" w:space="0" w:color="auto"/>
      </w:tblBorders>
      <w:tblLayout w:type="fixed"/>
      <w:tblLook w:val="01E0" w:firstRow="1" w:lastRow="1" w:firstColumn="1" w:lastColumn="1" w:noHBand="0" w:noVBand="0"/>
    </w:tblPr>
    <w:tblGrid>
      <w:gridCol w:w="5148"/>
      <w:gridCol w:w="5148"/>
    </w:tblGrid>
    <w:tr w:rsidR="003D46B1" w14:paraId="0D0CB58B" w14:textId="77777777">
      <w:trPr>
        <w:trHeight w:val="835"/>
      </w:trPr>
      <w:tc>
        <w:tcPr>
          <w:tcW w:w="5148" w:type="dxa"/>
          <w:tcBorders>
            <w:top w:val="single" w:sz="6" w:space="0" w:color="auto"/>
            <w:left w:val="nil"/>
            <w:bottom w:val="nil"/>
            <w:right w:val="nil"/>
          </w:tcBorders>
          <w:hideMark/>
        </w:tcPr>
        <w:p w14:paraId="52A20134" w14:textId="77777777" w:rsidR="00A3564E" w:rsidRPr="00A3564E" w:rsidRDefault="00A3564E" w:rsidP="00A3564E">
          <w:pPr>
            <w:rPr>
              <w:b/>
            </w:rPr>
          </w:pPr>
          <w:bookmarkStart w:id="2" w:name="ManualTitle"/>
          <w:bookmarkEnd w:id="2"/>
          <w:r w:rsidRPr="00A3564E">
            <w:rPr>
              <w:b/>
            </w:rPr>
            <w:t>BUREAU OF SERVICES FOR BLIND PERSONS</w:t>
          </w:r>
        </w:p>
        <w:p w14:paraId="2C151882" w14:textId="77777777" w:rsidR="00E90AE3" w:rsidRDefault="00CE24B0">
          <w:pPr>
            <w:pStyle w:val="ManualTitle"/>
          </w:pPr>
        </w:p>
        <w:p w14:paraId="405A0D4A" w14:textId="77777777" w:rsidR="00A3564E" w:rsidRPr="00A3564E" w:rsidRDefault="00A3564E" w:rsidP="00A3564E"/>
      </w:tc>
      <w:tc>
        <w:tcPr>
          <w:tcW w:w="5148" w:type="dxa"/>
          <w:tcBorders>
            <w:top w:val="single" w:sz="6" w:space="0" w:color="auto"/>
            <w:left w:val="nil"/>
            <w:bottom w:val="nil"/>
            <w:right w:val="nil"/>
          </w:tcBorders>
          <w:hideMark/>
        </w:tcPr>
        <w:p w14:paraId="59BCB675" w14:textId="77777777" w:rsidR="00E90AE3" w:rsidRDefault="00020389">
          <w:pPr>
            <w:pStyle w:val="zFooter"/>
          </w:pPr>
          <w:bookmarkStart w:id="3" w:name="State"/>
          <w:bookmarkEnd w:id="3"/>
          <w:r>
            <w:t>STATE OF MICHIGAN</w:t>
          </w:r>
        </w:p>
        <w:p w14:paraId="37B099E5" w14:textId="23AF32A3" w:rsidR="00E90AE3" w:rsidRPr="00AB7A9F" w:rsidRDefault="00BA6BC1">
          <w:pPr>
            <w:pStyle w:val="zFooter"/>
            <w:rPr>
              <w:sz w:val="16"/>
              <w:szCs w:val="16"/>
            </w:rPr>
          </w:pPr>
          <w:bookmarkStart w:id="4" w:name="Department"/>
          <w:bookmarkEnd w:id="4"/>
          <w:r w:rsidRPr="00AB7A9F">
            <w:rPr>
              <w:sz w:val="16"/>
              <w:szCs w:val="16"/>
            </w:rPr>
            <w:t>Department of Labor and economic opportunity</w:t>
          </w:r>
          <w:r w:rsidR="00AB7A9F">
            <w:rPr>
              <w:sz w:val="16"/>
              <w:szCs w:val="16"/>
            </w:rPr>
            <w:t>- Employment &amp; Training</w:t>
          </w:r>
        </w:p>
      </w:tc>
    </w:tr>
  </w:tbl>
  <w:p w14:paraId="3B9D56AF" w14:textId="77777777" w:rsidR="00E90AE3" w:rsidRPr="00E90AE3" w:rsidRDefault="00CE24B0" w:rsidP="00E90AE3"/>
  <w:p w14:paraId="1E135277" w14:textId="77777777" w:rsidR="00900A82" w:rsidRPr="00E90AE3" w:rsidRDefault="00CE24B0" w:rsidP="00E90AE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E6880" w14:textId="77777777" w:rsidR="002E6372" w:rsidRDefault="002E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E144B" w14:textId="77777777" w:rsidR="00CE24B0" w:rsidRDefault="00CE24B0" w:rsidP="007060BA">
      <w:pPr>
        <w:spacing w:after="0" w:line="240" w:lineRule="auto"/>
      </w:pPr>
      <w:r>
        <w:separator/>
      </w:r>
    </w:p>
  </w:footnote>
  <w:footnote w:type="continuationSeparator" w:id="0">
    <w:p w14:paraId="315F0222" w14:textId="77777777" w:rsidR="00CE24B0" w:rsidRDefault="00CE24B0" w:rsidP="007060BA">
      <w:pPr>
        <w:spacing w:after="0" w:line="240" w:lineRule="auto"/>
      </w:pPr>
      <w:r>
        <w:continuationSeparator/>
      </w:r>
    </w:p>
  </w:footnote>
  <w:footnote w:type="continuationNotice" w:id="1">
    <w:p w14:paraId="7F8F315E" w14:textId="77777777" w:rsidR="00CE24B0" w:rsidRDefault="00CE24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F8A75" w14:textId="77777777" w:rsidR="00900A82" w:rsidRDefault="00020389" w:rsidP="000D0D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3F6672" w14:textId="77777777" w:rsidR="00900A82" w:rsidRDefault="00CE24B0" w:rsidP="0077570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22E08" w14:textId="77777777" w:rsidR="009017B6" w:rsidRPr="00582D16" w:rsidRDefault="009017B6" w:rsidP="009017B6">
    <w:pPr>
      <w:pBdr>
        <w:bottom w:val="single" w:sz="12" w:space="0" w:color="auto"/>
      </w:pBdr>
      <w:spacing w:after="0"/>
      <w:rPr>
        <w:sz w:val="24"/>
        <w:szCs w:val="24"/>
      </w:rPr>
    </w:pPr>
  </w:p>
  <w:p w14:paraId="76895596" w14:textId="36D49260" w:rsidR="00B230C8" w:rsidRPr="002E6372" w:rsidRDefault="009017B6" w:rsidP="002E6372">
    <w:pPr>
      <w:spacing w:after="120" w:line="240" w:lineRule="auto"/>
      <w:jc w:val="right"/>
      <w:rPr>
        <w:rFonts w:ascii="Arial" w:hAnsi="Arial" w:cs="Arial"/>
        <w:sz w:val="24"/>
        <w:szCs w:val="24"/>
      </w:rPr>
    </w:pPr>
    <w:r w:rsidRPr="00682EC7">
      <w:rPr>
        <w:rFonts w:ascii="Arial" w:hAnsi="Arial" w:cs="Arial"/>
        <w:sz w:val="24"/>
        <w:szCs w:val="24"/>
      </w:rPr>
      <w:t>BSBP COVID-19_2020</w:t>
    </w:r>
    <w:r w:rsidR="00682EC7" w:rsidRPr="00682EC7">
      <w:rPr>
        <w:rFonts w:ascii="Arial" w:hAnsi="Arial" w:cs="Arial"/>
        <w:sz w:val="24"/>
        <w:szCs w:val="24"/>
      </w:rPr>
      <w:t xml:space="preserve">  Page </w:t>
    </w:r>
    <w:r w:rsidR="00682EC7" w:rsidRPr="00682EC7">
      <w:rPr>
        <w:rFonts w:ascii="Arial" w:hAnsi="Arial" w:cs="Arial"/>
        <w:b/>
        <w:bCs/>
        <w:sz w:val="24"/>
        <w:szCs w:val="24"/>
      </w:rPr>
      <w:fldChar w:fldCharType="begin"/>
    </w:r>
    <w:r w:rsidR="00682EC7" w:rsidRPr="00682EC7">
      <w:rPr>
        <w:rFonts w:ascii="Arial" w:hAnsi="Arial" w:cs="Arial"/>
        <w:b/>
        <w:bCs/>
        <w:sz w:val="24"/>
        <w:szCs w:val="24"/>
      </w:rPr>
      <w:instrText xml:space="preserve"> PAGE  \* Arabic  \* MERGEFORMAT </w:instrText>
    </w:r>
    <w:r w:rsidR="00682EC7" w:rsidRPr="00682EC7">
      <w:rPr>
        <w:rFonts w:ascii="Arial" w:hAnsi="Arial" w:cs="Arial"/>
        <w:b/>
        <w:bCs/>
        <w:sz w:val="24"/>
        <w:szCs w:val="24"/>
      </w:rPr>
      <w:fldChar w:fldCharType="separate"/>
    </w:r>
    <w:r w:rsidR="00682EC7" w:rsidRPr="00682EC7">
      <w:rPr>
        <w:rFonts w:ascii="Arial" w:hAnsi="Arial" w:cs="Arial"/>
        <w:b/>
        <w:bCs/>
        <w:sz w:val="24"/>
        <w:szCs w:val="24"/>
      </w:rPr>
      <w:t>1</w:t>
    </w:r>
    <w:r w:rsidR="00682EC7" w:rsidRPr="00682EC7">
      <w:rPr>
        <w:rFonts w:ascii="Arial" w:hAnsi="Arial" w:cs="Arial"/>
        <w:b/>
        <w:bCs/>
        <w:sz w:val="24"/>
        <w:szCs w:val="24"/>
      </w:rPr>
      <w:fldChar w:fldCharType="end"/>
    </w:r>
    <w:r w:rsidR="00682EC7" w:rsidRPr="00682EC7">
      <w:rPr>
        <w:rFonts w:ascii="Arial" w:hAnsi="Arial" w:cs="Arial"/>
        <w:sz w:val="24"/>
        <w:szCs w:val="24"/>
      </w:rPr>
      <w:t xml:space="preserve"> of </w:t>
    </w:r>
    <w:r w:rsidR="00682EC7" w:rsidRPr="00682EC7">
      <w:rPr>
        <w:rFonts w:ascii="Arial" w:hAnsi="Arial" w:cs="Arial"/>
        <w:b/>
        <w:bCs/>
        <w:sz w:val="24"/>
        <w:szCs w:val="24"/>
      </w:rPr>
      <w:fldChar w:fldCharType="begin"/>
    </w:r>
    <w:r w:rsidR="00682EC7" w:rsidRPr="00682EC7">
      <w:rPr>
        <w:rFonts w:ascii="Arial" w:hAnsi="Arial" w:cs="Arial"/>
        <w:b/>
        <w:bCs/>
        <w:sz w:val="24"/>
        <w:szCs w:val="24"/>
      </w:rPr>
      <w:instrText xml:space="preserve"> NUMPAGES  \* Arabic  \* MERGEFORMAT </w:instrText>
    </w:r>
    <w:r w:rsidR="00682EC7" w:rsidRPr="00682EC7">
      <w:rPr>
        <w:rFonts w:ascii="Arial" w:hAnsi="Arial" w:cs="Arial"/>
        <w:b/>
        <w:bCs/>
        <w:sz w:val="24"/>
        <w:szCs w:val="24"/>
      </w:rPr>
      <w:fldChar w:fldCharType="separate"/>
    </w:r>
    <w:r w:rsidR="00682EC7" w:rsidRPr="00682EC7">
      <w:rPr>
        <w:rFonts w:ascii="Arial" w:hAnsi="Arial" w:cs="Arial"/>
        <w:b/>
        <w:bCs/>
        <w:sz w:val="24"/>
        <w:szCs w:val="24"/>
      </w:rPr>
      <w:t>4</w:t>
    </w:r>
    <w:r w:rsidR="00682EC7" w:rsidRPr="00682EC7">
      <w:rPr>
        <w:rFonts w:ascii="Arial" w:hAnsi="Arial" w:cs="Arial"/>
        <w:b/>
        <w:bCs/>
        <w:sz w:val="24"/>
        <w:szCs w:val="24"/>
      </w:rPr>
      <w:fldChar w:fldCharType="end"/>
    </w:r>
  </w:p>
  <w:p w14:paraId="383D3493" w14:textId="72064B72" w:rsidR="009017B6" w:rsidRPr="00682EC7" w:rsidRDefault="009017B6" w:rsidP="002E6372">
    <w:pPr>
      <w:spacing w:after="0" w:line="240" w:lineRule="auto"/>
      <w:jc w:val="center"/>
      <w:rPr>
        <w:rFonts w:ascii="Arial" w:hAnsi="Arial" w:cs="Arial"/>
        <w:b/>
        <w:bCs/>
        <w:sz w:val="24"/>
        <w:szCs w:val="24"/>
      </w:rPr>
    </w:pPr>
    <w:r w:rsidRPr="00682EC7">
      <w:rPr>
        <w:rFonts w:ascii="Arial" w:hAnsi="Arial" w:cs="Arial"/>
        <w:b/>
        <w:bCs/>
        <w:caps/>
        <w:sz w:val="24"/>
        <w:szCs w:val="24"/>
      </w:rPr>
      <w:t>BSBP COVID-19 Operational impact</w:t>
    </w:r>
  </w:p>
  <w:p w14:paraId="1F16B0F0" w14:textId="77777777" w:rsidR="009017B6" w:rsidRPr="00682EC7" w:rsidRDefault="009017B6" w:rsidP="009017B6">
    <w:pPr>
      <w:spacing w:after="0"/>
      <w:jc w:val="right"/>
      <w:rPr>
        <w:rFonts w:ascii="Arial" w:hAnsi="Arial" w:cs="Arial"/>
        <w:sz w:val="24"/>
        <w:szCs w:val="24"/>
      </w:rPr>
    </w:pPr>
    <w:r w:rsidRPr="00682EC7">
      <w:rPr>
        <w:rFonts w:ascii="Arial" w:hAnsi="Arial" w:cs="Arial"/>
        <w:sz w:val="24"/>
        <w:szCs w:val="24"/>
      </w:rPr>
      <w:t xml:space="preserve"> 04-09-2020</w:t>
    </w:r>
  </w:p>
  <w:p w14:paraId="48FFBE9D" w14:textId="448EB03E" w:rsidR="009B3ACB" w:rsidRPr="009017B6" w:rsidRDefault="009017B6" w:rsidP="009017B6">
    <w:pPr>
      <w:pStyle w:val="Header"/>
    </w:pPr>
    <w:r w:rsidRPr="00582D16">
      <w:rPr>
        <w:dstrike/>
        <w:sz w:val="24"/>
        <w:szCs w:val="24"/>
      </w:rPr>
      <w:t>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33EB1" w14:textId="77777777" w:rsidR="002E6372" w:rsidRDefault="002E63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F4AD3"/>
    <w:multiLevelType w:val="hybridMultilevel"/>
    <w:tmpl w:val="7716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61541"/>
    <w:multiLevelType w:val="hybridMultilevel"/>
    <w:tmpl w:val="364C5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23AFB"/>
    <w:multiLevelType w:val="hybridMultilevel"/>
    <w:tmpl w:val="04103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BD2E4D"/>
    <w:multiLevelType w:val="hybridMultilevel"/>
    <w:tmpl w:val="0280246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328"/>
    <w:rsid w:val="00006D00"/>
    <w:rsid w:val="00020389"/>
    <w:rsid w:val="0003069F"/>
    <w:rsid w:val="00055A1C"/>
    <w:rsid w:val="000663B7"/>
    <w:rsid w:val="000766B5"/>
    <w:rsid w:val="00085B27"/>
    <w:rsid w:val="000902A4"/>
    <w:rsid w:val="000C10DA"/>
    <w:rsid w:val="000C698F"/>
    <w:rsid w:val="000D7720"/>
    <w:rsid w:val="000E149B"/>
    <w:rsid w:val="000E49CB"/>
    <w:rsid w:val="001003CA"/>
    <w:rsid w:val="00100961"/>
    <w:rsid w:val="001359DC"/>
    <w:rsid w:val="0014719E"/>
    <w:rsid w:val="00155C4C"/>
    <w:rsid w:val="00174DBC"/>
    <w:rsid w:val="001C6FA9"/>
    <w:rsid w:val="001D3043"/>
    <w:rsid w:val="001E6F23"/>
    <w:rsid w:val="002463B7"/>
    <w:rsid w:val="0026291E"/>
    <w:rsid w:val="002673C2"/>
    <w:rsid w:val="00272FCB"/>
    <w:rsid w:val="00274E64"/>
    <w:rsid w:val="0029066A"/>
    <w:rsid w:val="002B19B7"/>
    <w:rsid w:val="002D7202"/>
    <w:rsid w:val="002E20A8"/>
    <w:rsid w:val="002E6372"/>
    <w:rsid w:val="002F4C30"/>
    <w:rsid w:val="002F513A"/>
    <w:rsid w:val="002F632E"/>
    <w:rsid w:val="003004FB"/>
    <w:rsid w:val="00322FC1"/>
    <w:rsid w:val="00331D93"/>
    <w:rsid w:val="00350194"/>
    <w:rsid w:val="00351A83"/>
    <w:rsid w:val="0038560C"/>
    <w:rsid w:val="003D3E30"/>
    <w:rsid w:val="00401263"/>
    <w:rsid w:val="00410494"/>
    <w:rsid w:val="00440E11"/>
    <w:rsid w:val="004550ED"/>
    <w:rsid w:val="00463B6F"/>
    <w:rsid w:val="004878E8"/>
    <w:rsid w:val="004C3A91"/>
    <w:rsid w:val="00524211"/>
    <w:rsid w:val="005332D2"/>
    <w:rsid w:val="00536EDC"/>
    <w:rsid w:val="0057477F"/>
    <w:rsid w:val="005754EE"/>
    <w:rsid w:val="005828B6"/>
    <w:rsid w:val="00582D16"/>
    <w:rsid w:val="005A6D3D"/>
    <w:rsid w:val="005B0869"/>
    <w:rsid w:val="005B7D53"/>
    <w:rsid w:val="005E2877"/>
    <w:rsid w:val="00604E30"/>
    <w:rsid w:val="006156BA"/>
    <w:rsid w:val="00623CBC"/>
    <w:rsid w:val="006269AC"/>
    <w:rsid w:val="0065040B"/>
    <w:rsid w:val="00671733"/>
    <w:rsid w:val="00682EC7"/>
    <w:rsid w:val="006849EE"/>
    <w:rsid w:val="006C168F"/>
    <w:rsid w:val="006D2B22"/>
    <w:rsid w:val="006D5F38"/>
    <w:rsid w:val="006E1723"/>
    <w:rsid w:val="006E5C9F"/>
    <w:rsid w:val="006F5B42"/>
    <w:rsid w:val="0070265B"/>
    <w:rsid w:val="007060BA"/>
    <w:rsid w:val="00716454"/>
    <w:rsid w:val="00730153"/>
    <w:rsid w:val="007521BF"/>
    <w:rsid w:val="00754CA0"/>
    <w:rsid w:val="007746C6"/>
    <w:rsid w:val="007B46A3"/>
    <w:rsid w:val="007C4EF9"/>
    <w:rsid w:val="007E6625"/>
    <w:rsid w:val="00800610"/>
    <w:rsid w:val="00806FE9"/>
    <w:rsid w:val="008313E6"/>
    <w:rsid w:val="00841C0B"/>
    <w:rsid w:val="00842B1E"/>
    <w:rsid w:val="00843812"/>
    <w:rsid w:val="00844461"/>
    <w:rsid w:val="008749F8"/>
    <w:rsid w:val="00875CAD"/>
    <w:rsid w:val="00890A61"/>
    <w:rsid w:val="008A74E6"/>
    <w:rsid w:val="008E2E09"/>
    <w:rsid w:val="008F1756"/>
    <w:rsid w:val="009017B6"/>
    <w:rsid w:val="009017F3"/>
    <w:rsid w:val="009103CE"/>
    <w:rsid w:val="00910785"/>
    <w:rsid w:val="00926696"/>
    <w:rsid w:val="009457CC"/>
    <w:rsid w:val="009A0408"/>
    <w:rsid w:val="009B0CF5"/>
    <w:rsid w:val="009B38AB"/>
    <w:rsid w:val="009B3ACB"/>
    <w:rsid w:val="009B4820"/>
    <w:rsid w:val="009C5596"/>
    <w:rsid w:val="009D3C62"/>
    <w:rsid w:val="00A32135"/>
    <w:rsid w:val="00A3564E"/>
    <w:rsid w:val="00A43683"/>
    <w:rsid w:val="00A609FA"/>
    <w:rsid w:val="00A64E1D"/>
    <w:rsid w:val="00A6650C"/>
    <w:rsid w:val="00A86328"/>
    <w:rsid w:val="00A874C2"/>
    <w:rsid w:val="00A971D2"/>
    <w:rsid w:val="00AB7A9F"/>
    <w:rsid w:val="00AD66A7"/>
    <w:rsid w:val="00AD705E"/>
    <w:rsid w:val="00AE4E83"/>
    <w:rsid w:val="00AE68A4"/>
    <w:rsid w:val="00B00E75"/>
    <w:rsid w:val="00B17C1A"/>
    <w:rsid w:val="00B230C8"/>
    <w:rsid w:val="00B31833"/>
    <w:rsid w:val="00B36510"/>
    <w:rsid w:val="00B74733"/>
    <w:rsid w:val="00B864B6"/>
    <w:rsid w:val="00B90558"/>
    <w:rsid w:val="00B914F0"/>
    <w:rsid w:val="00B95157"/>
    <w:rsid w:val="00BA6BC1"/>
    <w:rsid w:val="00BB3F4C"/>
    <w:rsid w:val="00BC079C"/>
    <w:rsid w:val="00BF3B5B"/>
    <w:rsid w:val="00C02EFA"/>
    <w:rsid w:val="00C21296"/>
    <w:rsid w:val="00C22143"/>
    <w:rsid w:val="00C42AD2"/>
    <w:rsid w:val="00C533D2"/>
    <w:rsid w:val="00C576F3"/>
    <w:rsid w:val="00C84033"/>
    <w:rsid w:val="00C95D87"/>
    <w:rsid w:val="00CA0932"/>
    <w:rsid w:val="00CA0C2F"/>
    <w:rsid w:val="00CB73D4"/>
    <w:rsid w:val="00CC5AC1"/>
    <w:rsid w:val="00CE24B0"/>
    <w:rsid w:val="00D108D1"/>
    <w:rsid w:val="00D1265A"/>
    <w:rsid w:val="00D24A5E"/>
    <w:rsid w:val="00D31541"/>
    <w:rsid w:val="00D5287D"/>
    <w:rsid w:val="00D80814"/>
    <w:rsid w:val="00D823D1"/>
    <w:rsid w:val="00D854F8"/>
    <w:rsid w:val="00DA00A6"/>
    <w:rsid w:val="00DA2B2C"/>
    <w:rsid w:val="00DF5D56"/>
    <w:rsid w:val="00E07E30"/>
    <w:rsid w:val="00E319E2"/>
    <w:rsid w:val="00E535FD"/>
    <w:rsid w:val="00E54D74"/>
    <w:rsid w:val="00F000D9"/>
    <w:rsid w:val="00F17C4A"/>
    <w:rsid w:val="00F228CD"/>
    <w:rsid w:val="00F23A9E"/>
    <w:rsid w:val="00F8154F"/>
    <w:rsid w:val="00FA02C5"/>
    <w:rsid w:val="00FA61F6"/>
    <w:rsid w:val="00FA73B3"/>
    <w:rsid w:val="00FD07C2"/>
    <w:rsid w:val="00FD3B2D"/>
    <w:rsid w:val="00FD3D0C"/>
    <w:rsid w:val="00FD4B36"/>
    <w:rsid w:val="00FD6FB7"/>
    <w:rsid w:val="00FD7982"/>
    <w:rsid w:val="00FE3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CC973"/>
  <w15:chartTrackingRefBased/>
  <w15:docId w15:val="{A4885AD8-A4A1-4D89-B549-C1A077AA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_Section"/>
    <w:next w:val="Normal"/>
    <w:rsid w:val="00A86328"/>
    <w:pPr>
      <w:keepNext/>
      <w:keepLines/>
      <w:suppressAutoHyphens/>
      <w:spacing w:after="0" w:line="240" w:lineRule="auto"/>
      <w:ind w:right="7632"/>
      <w:outlineLvl w:val="0"/>
    </w:pPr>
    <w:rPr>
      <w:rFonts w:ascii="Arial" w:eastAsia="Times New Roman" w:hAnsi="Arial" w:cs="Times New Roman"/>
      <w:b/>
      <w:caps/>
      <w:sz w:val="24"/>
      <w:szCs w:val="20"/>
    </w:rPr>
  </w:style>
  <w:style w:type="paragraph" w:styleId="Header">
    <w:name w:val="header"/>
    <w:link w:val="HeaderChar"/>
    <w:semiHidden/>
    <w:rsid w:val="00A8632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A86328"/>
    <w:rPr>
      <w:rFonts w:ascii="Times New Roman" w:eastAsia="Times New Roman" w:hAnsi="Times New Roman" w:cs="Times New Roman"/>
      <w:sz w:val="20"/>
      <w:szCs w:val="20"/>
    </w:rPr>
  </w:style>
  <w:style w:type="character" w:styleId="PageNumber">
    <w:name w:val="page number"/>
    <w:basedOn w:val="DefaultParagraphFont"/>
    <w:semiHidden/>
    <w:rsid w:val="00A86328"/>
  </w:style>
  <w:style w:type="paragraph" w:customStyle="1" w:styleId="ItemTitle">
    <w:name w:val="_ItemTitle"/>
    <w:basedOn w:val="Normal"/>
    <w:next w:val="Normal"/>
    <w:rsid w:val="00A86328"/>
    <w:pPr>
      <w:suppressAutoHyphens/>
      <w:spacing w:after="0" w:line="240" w:lineRule="auto"/>
      <w:jc w:val="center"/>
    </w:pPr>
    <w:rPr>
      <w:rFonts w:ascii="Arial" w:eastAsia="Times New Roman" w:hAnsi="Arial" w:cs="Times New Roman"/>
      <w:b/>
      <w:caps/>
      <w:szCs w:val="20"/>
    </w:rPr>
  </w:style>
  <w:style w:type="paragraph" w:customStyle="1" w:styleId="ManualCodeNum">
    <w:name w:val="_ManualCode/Num"/>
    <w:basedOn w:val="ItemTitle"/>
    <w:rsid w:val="00A86328"/>
  </w:style>
  <w:style w:type="paragraph" w:customStyle="1" w:styleId="ManualTitle">
    <w:name w:val="_ManualTitle"/>
    <w:basedOn w:val="ManualCodeNum"/>
    <w:next w:val="Normal"/>
    <w:rsid w:val="00A86328"/>
    <w:pPr>
      <w:spacing w:before="180" w:after="180"/>
      <w:jc w:val="left"/>
    </w:pPr>
    <w:rPr>
      <w:sz w:val="20"/>
    </w:rPr>
  </w:style>
  <w:style w:type="paragraph" w:customStyle="1" w:styleId="zHeader">
    <w:name w:val="_zHeader"/>
    <w:basedOn w:val="Normal"/>
    <w:rsid w:val="00A86328"/>
    <w:pPr>
      <w:keepNext/>
      <w:suppressAutoHyphens/>
      <w:spacing w:before="180" w:after="180" w:line="240" w:lineRule="auto"/>
      <w:jc w:val="right"/>
    </w:pPr>
    <w:rPr>
      <w:rFonts w:ascii="Arial" w:eastAsia="Times New Roman" w:hAnsi="Arial" w:cs="Times New Roman"/>
      <w:sz w:val="20"/>
      <w:szCs w:val="20"/>
    </w:rPr>
  </w:style>
  <w:style w:type="paragraph" w:customStyle="1" w:styleId="zFooter">
    <w:name w:val="_zFooter"/>
    <w:qFormat/>
    <w:rsid w:val="00A86328"/>
    <w:pPr>
      <w:suppressAutoHyphens/>
      <w:spacing w:before="180" w:after="180" w:line="240" w:lineRule="auto"/>
      <w:jc w:val="right"/>
    </w:pPr>
    <w:rPr>
      <w:rFonts w:ascii="Arial" w:eastAsia="Times New Roman" w:hAnsi="Arial" w:cs="Times New Roman"/>
      <w:b/>
      <w:caps/>
      <w:sz w:val="20"/>
      <w:szCs w:val="20"/>
    </w:rPr>
  </w:style>
  <w:style w:type="paragraph" w:customStyle="1" w:styleId="zPage">
    <w:name w:val="_zPage"/>
    <w:qFormat/>
    <w:rsid w:val="00A86328"/>
    <w:pPr>
      <w:suppressAutoHyphens/>
      <w:spacing w:after="0" w:line="240" w:lineRule="auto"/>
      <w:jc w:val="center"/>
    </w:pPr>
    <w:rPr>
      <w:rFonts w:ascii="Arial" w:eastAsia="Times New Roman" w:hAnsi="Arial" w:cs="Times New Roman"/>
      <w:szCs w:val="20"/>
    </w:rPr>
  </w:style>
  <w:style w:type="character" w:styleId="PlaceholderText">
    <w:name w:val="Placeholder Text"/>
    <w:basedOn w:val="DefaultParagraphFont"/>
    <w:uiPriority w:val="99"/>
    <w:semiHidden/>
    <w:rsid w:val="00A86328"/>
  </w:style>
  <w:style w:type="paragraph" w:styleId="Footer">
    <w:name w:val="footer"/>
    <w:basedOn w:val="Normal"/>
    <w:link w:val="FooterChar"/>
    <w:uiPriority w:val="99"/>
    <w:unhideWhenUsed/>
    <w:rsid w:val="00706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0BA"/>
  </w:style>
  <w:style w:type="paragraph" w:customStyle="1" w:styleId="Default">
    <w:name w:val="Default"/>
    <w:rsid w:val="000766B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D3B2D"/>
    <w:rPr>
      <w:color w:val="0563C1" w:themeColor="hyperlink"/>
      <w:u w:val="single"/>
    </w:rPr>
  </w:style>
  <w:style w:type="character" w:styleId="UnresolvedMention">
    <w:name w:val="Unresolved Mention"/>
    <w:basedOn w:val="DefaultParagraphFont"/>
    <w:uiPriority w:val="99"/>
    <w:semiHidden/>
    <w:unhideWhenUsed/>
    <w:rsid w:val="00FD3B2D"/>
    <w:rPr>
      <w:color w:val="605E5C"/>
      <w:shd w:val="clear" w:color="auto" w:fill="E1DFDD"/>
    </w:rPr>
  </w:style>
  <w:style w:type="paragraph" w:styleId="ListParagraph">
    <w:name w:val="List Paragraph"/>
    <w:basedOn w:val="Normal"/>
    <w:uiPriority w:val="34"/>
    <w:qFormat/>
    <w:rsid w:val="00FA73B3"/>
    <w:pPr>
      <w:ind w:left="720"/>
      <w:contextualSpacing/>
    </w:pPr>
  </w:style>
  <w:style w:type="paragraph" w:styleId="NormalWeb">
    <w:name w:val="Normal (Web)"/>
    <w:basedOn w:val="Normal"/>
    <w:uiPriority w:val="99"/>
    <w:unhideWhenUsed/>
    <w:rsid w:val="008F175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048321">
      <w:bodyDiv w:val="1"/>
      <w:marLeft w:val="0"/>
      <w:marRight w:val="0"/>
      <w:marTop w:val="0"/>
      <w:marBottom w:val="0"/>
      <w:divBdr>
        <w:top w:val="none" w:sz="0" w:space="0" w:color="auto"/>
        <w:left w:val="none" w:sz="0" w:space="0" w:color="auto"/>
        <w:bottom w:val="none" w:sz="0" w:space="0" w:color="auto"/>
        <w:right w:val="none" w:sz="0" w:space="0" w:color="auto"/>
      </w:divBdr>
    </w:div>
    <w:div w:id="200809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aw.cornell.edu/definitions/index.php?width=840&amp;height=800&amp;iframe=true&amp;def_id=7e00b0ac6ee0689e591b894c7be44744&amp;term_occur=999&amp;term_src=Title:34:Subtitle:B:Chapter:III:Part:361:Subpart:A:361.3" TargetMode="External"/><Relationship Id="rId18" Type="http://schemas.openxmlformats.org/officeDocument/2006/relationships/hyperlink" Target="https://www.ecfr.gov/cgi-bin/text-idx?SID=4aa24dcf2aea16839f2318de64e2ab7f&amp;mc=true&amp;node=pt2.1.200&amp;rgn=div5"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law.cornell.edu/definitions/index.php?width=840&amp;height=800&amp;iframe=true&amp;def_id=7e00b0ac6ee0689e591b894c7be44744&amp;term_occur=999&amp;term_src=Title:34:Subtitle:B:Chapter:III:Part:361:Subpart:A:361.3" TargetMode="External"/><Relationship Id="rId17" Type="http://schemas.openxmlformats.org/officeDocument/2006/relationships/hyperlink" Target="https://www.ecfr.gov/cgi-bin/text-idx?SID=4aa24dcf2aea16839f2318de64e2ab7f&amp;mc=true&amp;node=pt2.1.200&amp;rgn=div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cfr.gov/cgi-bin/text-idx?SID=4aa24dcf2aea16839f2318de64e2ab7f&amp;mc=true&amp;node=pt2.1.200&amp;rgn=div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w.cornell.edu/definitions/index.php?width=840&amp;height=800&amp;iframe=true&amp;def_id=dff8e7b5dc3cb66e248bff18b2cc5f54&amp;term_occur=999&amp;term_src=Title:34:Subtitle:B:Chapter:III:Part:361:Subpart:A:361.3"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law.cornell.edu/definitions/index.php?width=840&amp;height=800&amp;iframe=true&amp;def_id=3862b5f6833ec3a2bbbcfa87673c6d77&amp;term_occur=999&amp;term_src=Title:34:Subtitle:B:Chapter:III:Part:361:Subpart:A:361.3" TargetMode="External"/><Relationship Id="rId23" Type="http://schemas.openxmlformats.org/officeDocument/2006/relationships/header" Target="header3.xml"/><Relationship Id="rId10" Type="http://schemas.openxmlformats.org/officeDocument/2006/relationships/hyperlink" Target="https://www.whitehouse.gov/wp-content/uploads/2020/03/M-20-17.pdf"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aw.cornell.edu/definitions/index.php?width=840&amp;height=800&amp;iframe=true&amp;def_id=dff8e7b5dc3cb66e248bff18b2cc5f54&amp;term_occur=999&amp;term_src=Title:34:Subtitle:B:Chapter:III:Part:361:Subpart:A:361.3"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AF7F16C9124C48B0489B6F9D1748BC" ma:contentTypeVersion="15" ma:contentTypeDescription="Create a new document." ma:contentTypeScope="" ma:versionID="1974433fd1ba123245e68335b6ef48de">
  <xsd:schema xmlns:xsd="http://www.w3.org/2001/XMLSchema" xmlns:xs="http://www.w3.org/2001/XMLSchema" xmlns:p="http://schemas.microsoft.com/office/2006/metadata/properties" xmlns:ns3="04eb59ce-4985-40a1-b1bc-27a159444845" xmlns:ns4="fa5fcd4a-959e-4800-9752-102b45964c7d" targetNamespace="http://schemas.microsoft.com/office/2006/metadata/properties" ma:root="true" ma:fieldsID="5687cd366d65f5e548cee983f58ca80d" ns3:_="" ns4:_="">
    <xsd:import namespace="04eb59ce-4985-40a1-b1bc-27a159444845"/>
    <xsd:import namespace="fa5fcd4a-959e-4800-9752-102b45964c7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b59ce-4985-40a1-b1bc-27a1594448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a5fcd4a-959e-4800-9752-102b45964c7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0347DF-1C42-4989-9FC8-2C08F5149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b59ce-4985-40a1-b1bc-27a159444845"/>
    <ds:schemaRef ds:uri="fa5fcd4a-959e-4800-9752-102b45964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6959D9-30F9-43CB-AA25-B40C4122F686}">
  <ds:schemaRefs>
    <ds:schemaRef ds:uri="http://schemas.microsoft.com/sharepoint/v3/contenttype/forms"/>
  </ds:schemaRefs>
</ds:datastoreItem>
</file>

<file path=customXml/itemProps3.xml><?xml version="1.0" encoding="utf-8"?>
<ds:datastoreItem xmlns:ds="http://schemas.openxmlformats.org/officeDocument/2006/customXml" ds:itemID="{DB757C6C-B8D9-49C6-80E8-7E937A1EFC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Ortiz, Juan (LARA)</dc:creator>
  <cp:keywords/>
  <dc:description/>
  <cp:lastModifiedBy>Robinson, William (LEO)</cp:lastModifiedBy>
  <cp:revision>7</cp:revision>
  <cp:lastPrinted>2019-02-26T19:06:00Z</cp:lastPrinted>
  <dcterms:created xsi:type="dcterms:W3CDTF">2020-04-27T12:25:00Z</dcterms:created>
  <dcterms:modified xsi:type="dcterms:W3CDTF">2020-04-27T12:28:00Z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OrtizJ4@michigan.gov</vt:lpwstr>
  </property>
  <property fmtid="{D5CDD505-2E9C-101B-9397-08002B2CF9AE}" pid="5" name="MSIP_Label_3a2fed65-62e7-46ea-af74-187e0c17143a_SetDate">
    <vt:lpwstr>2020-04-09T15:20:42.1698376Z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5f187808-95d8-414a-83ac-4f1b938bfa52</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y fmtid="{D5CDD505-2E9C-101B-9397-08002B2CF9AE}" pid="11" name="ContentTypeId">
    <vt:lpwstr>0x01010041AF7F16C9124C48B0489B6F9D1748BC</vt:lpwstr>
  </property>
</Properties>
</file>