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D1CD" w14:textId="197CF40A" w:rsidR="00D97A9F" w:rsidRPr="00D97A9F" w:rsidRDefault="00D97A9F" w:rsidP="00D97A9F">
      <w:pPr>
        <w:pStyle w:val="Heading1"/>
        <w:rPr>
          <w:rFonts w:asciiTheme="minorHAnsi" w:hAnsiTheme="minorHAnsi" w:cstheme="minorHAnsi"/>
        </w:rPr>
      </w:pPr>
      <w:r w:rsidRPr="00D97A9F">
        <w:rPr>
          <w:rFonts w:asciiTheme="minorHAnsi" w:hAnsiTheme="minorHAnsi" w:cstheme="minorHAnsi"/>
        </w:rPr>
        <w:t>Short-term Telework Agreement</w:t>
      </w:r>
    </w:p>
    <w:p w14:paraId="40017BB7" w14:textId="50BF75A2" w:rsidR="00D97A9F" w:rsidRPr="00D97A9F" w:rsidRDefault="00D97A9F" w:rsidP="00D97A9F">
      <w:pPr>
        <w:rPr>
          <w:rFonts w:cstheme="minorHAnsi"/>
        </w:rPr>
      </w:pPr>
      <w:r w:rsidRPr="00D97A9F">
        <w:rPr>
          <w:rFonts w:cstheme="minorHAnsi"/>
        </w:rPr>
        <w:t xml:space="preserve">This is an agreement created specifically to address short-term telework during the COVID-19 response. Short-term telework has also been referred to as ad hoc telework in some communications; the terms are interchangeable </w:t>
      </w:r>
      <w:r w:rsidR="00691C60">
        <w:rPr>
          <w:rFonts w:cstheme="minorHAnsi"/>
        </w:rPr>
        <w:t>as applicable to communications regarding telework during the COVID-19 response</w:t>
      </w:r>
      <w:r w:rsidRPr="00D97A9F">
        <w:rPr>
          <w:rFonts w:cstheme="minorHAnsi"/>
        </w:rPr>
        <w:t xml:space="preserve">. </w:t>
      </w:r>
    </w:p>
    <w:p w14:paraId="13F3F7F2" w14:textId="77777777" w:rsidR="00D97A9F" w:rsidRPr="00D97A9F" w:rsidRDefault="00D97A9F" w:rsidP="00D97A9F">
      <w:pPr>
        <w:rPr>
          <w:rFonts w:cstheme="minorHAnsi"/>
        </w:rPr>
      </w:pPr>
      <w:r w:rsidRPr="00D97A9F">
        <w:rPr>
          <w:rFonts w:cstheme="minorHAnsi"/>
        </w:rPr>
        <w:t xml:space="preserve">The authority for an employee to telework under this agreement ends at the discretion of DEED. </w:t>
      </w:r>
    </w:p>
    <w:p w14:paraId="117BB7F0" w14:textId="33B15961" w:rsidR="00D97A9F" w:rsidRPr="00D97A9F" w:rsidRDefault="00D97A9F" w:rsidP="00D97A9F">
      <w:pPr>
        <w:rPr>
          <w:rFonts w:cstheme="minorHAnsi"/>
        </w:rPr>
      </w:pPr>
      <w:r w:rsidRPr="00D97A9F">
        <w:rPr>
          <w:rFonts w:cstheme="minorHAnsi"/>
        </w:rPr>
        <w:t>Employees must complete the following Telework Agreement for authorization to telework. Employees may telework only with supervisor approval. This Telework Agreement is not a contract and can be changed or cancelled by DEED management at any time.</w:t>
      </w:r>
    </w:p>
    <w:p w14:paraId="524C2E6E" w14:textId="77777777" w:rsidR="00D97A9F" w:rsidRPr="00D97A9F" w:rsidRDefault="00D97A9F" w:rsidP="00D97A9F">
      <w:pPr>
        <w:rPr>
          <w:rFonts w:cstheme="minorHAnsi"/>
        </w:rPr>
      </w:pPr>
      <w:r w:rsidRPr="00D97A9F">
        <w:rPr>
          <w:rFonts w:cstheme="minorHAnsi"/>
        </w:rPr>
        <w:t xml:space="preserve">Teleworkers </w:t>
      </w:r>
      <w:r w:rsidRPr="00D97A9F">
        <w:rPr>
          <w:rFonts w:cstheme="minorHAnsi"/>
          <w:b/>
          <w:bCs/>
          <w:u w:val="single"/>
        </w:rPr>
        <w:t>must</w:t>
      </w:r>
      <w:r w:rsidRPr="00D97A9F">
        <w:rPr>
          <w:rFonts w:cstheme="minorHAnsi"/>
        </w:rPr>
        <w:t xml:space="preserve"> confirm/update their contact information in self-service. </w:t>
      </w:r>
    </w:p>
    <w:p w14:paraId="4F9E0D4C" w14:textId="77777777" w:rsidR="00D97A9F" w:rsidRPr="00D97A9F" w:rsidRDefault="00D97A9F" w:rsidP="00D97A9F">
      <w:pPr>
        <w:rPr>
          <w:rFonts w:cstheme="minorHAnsi"/>
        </w:rPr>
      </w:pPr>
      <w:r w:rsidRPr="00D97A9F">
        <w:rPr>
          <w:rFonts w:cstheme="minorHAnsi"/>
        </w:rPr>
        <w:t xml:space="preserve">Telework hours are regular work hours and may not be used for personal activities, including but not limited to dependent care or errands. Just as with regular work hours, teleworkers are expected to follow agency vacation and sick leave policies and procedures to request time off to engage in personal activities. </w:t>
      </w:r>
    </w:p>
    <w:p w14:paraId="6F8C15BD" w14:textId="77777777" w:rsidR="00D97A9F" w:rsidRPr="00D97A9F" w:rsidRDefault="00D97A9F" w:rsidP="00D97A9F">
      <w:pPr>
        <w:rPr>
          <w:rFonts w:cstheme="minorHAnsi"/>
          <w:b/>
          <w:bCs/>
          <w:sz w:val="24"/>
          <w:szCs w:val="24"/>
        </w:rPr>
      </w:pPr>
    </w:p>
    <w:p w14:paraId="7D71068E" w14:textId="6C2AE566" w:rsidR="00D97A9F" w:rsidRPr="00D97A9F" w:rsidRDefault="00D97A9F" w:rsidP="00D97A9F">
      <w:pPr>
        <w:rPr>
          <w:rFonts w:cstheme="minorHAnsi"/>
          <w:b/>
          <w:bCs/>
          <w:sz w:val="24"/>
          <w:szCs w:val="24"/>
        </w:rPr>
      </w:pPr>
      <w:r w:rsidRPr="00D97A9F">
        <w:rPr>
          <w:rFonts w:cstheme="minorHAnsi"/>
          <w:b/>
          <w:bCs/>
          <w:sz w:val="24"/>
          <w:szCs w:val="24"/>
        </w:rPr>
        <w:t xml:space="preserve">Employee Name: </w:t>
      </w:r>
    </w:p>
    <w:p w14:paraId="74156FA4" w14:textId="44AF7011" w:rsidR="00D97A9F" w:rsidRPr="00D97A9F" w:rsidRDefault="00D97A9F" w:rsidP="00D97A9F">
      <w:pPr>
        <w:rPr>
          <w:rFonts w:cstheme="minorHAnsi"/>
          <w:b/>
          <w:bCs/>
          <w:sz w:val="24"/>
          <w:szCs w:val="24"/>
        </w:rPr>
      </w:pPr>
      <w:r w:rsidRPr="00D97A9F">
        <w:rPr>
          <w:rFonts w:cstheme="minorHAnsi"/>
          <w:b/>
          <w:bCs/>
          <w:sz w:val="24"/>
          <w:szCs w:val="24"/>
        </w:rPr>
        <w:t xml:space="preserve">Date: </w:t>
      </w:r>
    </w:p>
    <w:p w14:paraId="7568E2BB" w14:textId="77777777" w:rsidR="00D97A9F" w:rsidRPr="00D97A9F" w:rsidRDefault="00D97A9F" w:rsidP="00D97A9F">
      <w:pPr>
        <w:pStyle w:val="Heading2"/>
        <w:rPr>
          <w:rFonts w:cstheme="minorHAnsi"/>
        </w:rPr>
      </w:pPr>
      <w:r w:rsidRPr="00D97A9F">
        <w:rPr>
          <w:rFonts w:cstheme="minorHAnsi"/>
        </w:rPr>
        <w:t>Telework start date and schedule</w:t>
      </w:r>
    </w:p>
    <w:p w14:paraId="53CF1F63" w14:textId="048FDCBB" w:rsidR="00D97A9F" w:rsidRPr="00D97A9F" w:rsidRDefault="00D97A9F" w:rsidP="00D97A9F">
      <w:pPr>
        <w:rPr>
          <w:rFonts w:cstheme="minorHAnsi"/>
        </w:rPr>
      </w:pPr>
      <w:r w:rsidRPr="00D97A9F">
        <w:rPr>
          <w:rFonts w:cstheme="minorHAnsi"/>
        </w:rPr>
        <w:t xml:space="preserve">Please enter the </w:t>
      </w:r>
      <w:r w:rsidR="00792131">
        <w:rPr>
          <w:rFonts w:cstheme="minorHAnsi"/>
        </w:rPr>
        <w:t>telework start date</w:t>
      </w:r>
      <w:r w:rsidRPr="00D97A9F">
        <w:rPr>
          <w:rFonts w:cstheme="minorHAnsi"/>
        </w:rPr>
        <w:t>, days of the week</w:t>
      </w:r>
      <w:r w:rsidR="00792131">
        <w:rPr>
          <w:rFonts w:cstheme="minorHAnsi"/>
        </w:rPr>
        <w:t xml:space="preserve"> the teleworker is expected to work</w:t>
      </w:r>
      <w:r w:rsidRPr="00D97A9F">
        <w:rPr>
          <w:rFonts w:cstheme="minorHAnsi"/>
        </w:rPr>
        <w:t>, and times of the telework schedule. This schedule can be changed at any time by DEED</w:t>
      </w:r>
      <w:r w:rsidR="00A36D93">
        <w:rPr>
          <w:rFonts w:cstheme="minorHAnsi"/>
        </w:rPr>
        <w:t xml:space="preserve"> management</w:t>
      </w:r>
      <w:r w:rsidRPr="00D97A9F">
        <w:rPr>
          <w:rFonts w:cstheme="minorHAnsi"/>
        </w:rPr>
        <w:t>.</w:t>
      </w:r>
    </w:p>
    <w:p w14:paraId="4BF3F1C1" w14:textId="5A65E461" w:rsidR="00D97A9F" w:rsidRPr="00D97A9F" w:rsidRDefault="00792131" w:rsidP="00D97A9F">
      <w:pPr>
        <w:rPr>
          <w:rFonts w:cstheme="minorHAnsi"/>
          <w:b/>
          <w:bCs/>
        </w:rPr>
      </w:pPr>
      <w:r>
        <w:rPr>
          <w:rFonts w:cstheme="minorHAnsi"/>
          <w:b/>
          <w:bCs/>
        </w:rPr>
        <w:t>Telework Start</w:t>
      </w:r>
      <w:r w:rsidR="00D97A9F" w:rsidRPr="00D97A9F">
        <w:rPr>
          <w:rFonts w:cstheme="minorHAnsi"/>
          <w:b/>
          <w:bCs/>
        </w:rPr>
        <w:t xml:space="preserve"> Date (mm/dd/</w:t>
      </w:r>
      <w:proofErr w:type="spellStart"/>
      <w:r w:rsidR="00D97A9F" w:rsidRPr="00D97A9F">
        <w:rPr>
          <w:rFonts w:cstheme="minorHAnsi"/>
          <w:b/>
          <w:bCs/>
        </w:rPr>
        <w:t>yyyy</w:t>
      </w:r>
      <w:proofErr w:type="spellEnd"/>
      <w:r w:rsidR="00D97A9F" w:rsidRPr="00D97A9F">
        <w:rPr>
          <w:rFonts w:cstheme="minorHAnsi"/>
          <w:b/>
          <w:bCs/>
        </w:rPr>
        <w:t xml:space="preserve">): </w:t>
      </w:r>
    </w:p>
    <w:p w14:paraId="688E5C51" w14:textId="77777777" w:rsidR="00D97A9F" w:rsidRPr="00D97A9F" w:rsidRDefault="00D97A9F" w:rsidP="00D97A9F">
      <w:pPr>
        <w:rPr>
          <w:rFonts w:cstheme="minorHAnsi"/>
        </w:rPr>
      </w:pPr>
      <w:r w:rsidRPr="00D97A9F">
        <w:rPr>
          <w:rFonts w:cstheme="minorHAnsi"/>
          <w:b/>
          <w:bCs/>
        </w:rPr>
        <w:t xml:space="preserve">Days of the Week (example: Monday – Friday): </w:t>
      </w:r>
    </w:p>
    <w:p w14:paraId="38787C26" w14:textId="77777777" w:rsidR="00D97A9F" w:rsidRPr="00D97A9F" w:rsidRDefault="00D97A9F" w:rsidP="00D97A9F">
      <w:pPr>
        <w:rPr>
          <w:rFonts w:cstheme="minorHAnsi"/>
        </w:rPr>
      </w:pPr>
      <w:r w:rsidRPr="00D97A9F">
        <w:rPr>
          <w:rFonts w:cstheme="minorHAnsi"/>
          <w:b/>
          <w:bCs/>
        </w:rPr>
        <w:t xml:space="preserve">Work Hours (example: 8 a.m. – 4:30 p.m.): </w:t>
      </w:r>
    </w:p>
    <w:p w14:paraId="013F86CA" w14:textId="77777777" w:rsidR="00D97A9F" w:rsidRPr="00D97A9F" w:rsidRDefault="00D97A9F" w:rsidP="00D97A9F">
      <w:pPr>
        <w:pStyle w:val="Heading2"/>
        <w:rPr>
          <w:rFonts w:cstheme="minorHAnsi"/>
          <w:i/>
        </w:rPr>
      </w:pPr>
      <w:r w:rsidRPr="00D97A9F">
        <w:rPr>
          <w:rFonts w:cstheme="minorHAnsi"/>
        </w:rPr>
        <w:t>Equipment/Supplies</w:t>
      </w:r>
    </w:p>
    <w:p w14:paraId="7D22A3B5" w14:textId="77777777" w:rsidR="00D97A9F" w:rsidRPr="00D97A9F" w:rsidRDefault="00D97A9F" w:rsidP="00D97A9F">
      <w:pPr>
        <w:rPr>
          <w:rFonts w:cstheme="minorHAnsi"/>
        </w:rPr>
      </w:pPr>
      <w:r w:rsidRPr="00D97A9F">
        <w:rPr>
          <w:rFonts w:cstheme="minorHAnsi"/>
        </w:rPr>
        <w:t xml:space="preserve">The employee is responsible for transporting, maintaining, and protecting all state equipment and supplies for use during telework. Any state-owned equipment and supplies provided for teleworking must be returned when the assigned telework ends. </w:t>
      </w:r>
    </w:p>
    <w:p w14:paraId="34EF5D07" w14:textId="6F9923E6" w:rsidR="00D97A9F" w:rsidRPr="00D97A9F" w:rsidRDefault="00D97A9F" w:rsidP="00D97A9F">
      <w:pPr>
        <w:pStyle w:val="Heading2"/>
        <w:rPr>
          <w:rFonts w:cstheme="minorHAnsi"/>
          <w:i/>
        </w:rPr>
      </w:pPr>
      <w:r w:rsidRPr="00D97A9F">
        <w:rPr>
          <w:rFonts w:cstheme="minorHAnsi"/>
        </w:rPr>
        <w:lastRenderedPageBreak/>
        <w:t>Data</w:t>
      </w:r>
      <w:r w:rsidR="00792131">
        <w:rPr>
          <w:rFonts w:cstheme="minorHAnsi"/>
        </w:rPr>
        <w:t xml:space="preserve"> practices, s</w:t>
      </w:r>
      <w:r w:rsidRPr="00D97A9F">
        <w:rPr>
          <w:rFonts w:cstheme="minorHAnsi"/>
        </w:rPr>
        <w:t>ecurity</w:t>
      </w:r>
      <w:r w:rsidR="00792131">
        <w:rPr>
          <w:rFonts w:cstheme="minorHAnsi"/>
        </w:rPr>
        <w:t>, and retention</w:t>
      </w:r>
    </w:p>
    <w:p w14:paraId="5DD0A7BD" w14:textId="1084C17F" w:rsidR="00D97A9F" w:rsidRPr="00D97A9F" w:rsidRDefault="00D97A9F" w:rsidP="00D97A9F">
      <w:pPr>
        <w:rPr>
          <w:rFonts w:cstheme="minorHAnsi"/>
        </w:rPr>
      </w:pPr>
      <w:r w:rsidRPr="00D97A9F">
        <w:rPr>
          <w:rFonts w:cstheme="minorHAnsi"/>
        </w:rPr>
        <w:t xml:space="preserve">This telework agreement is an extension of the employee’s assigned work location. </w:t>
      </w:r>
      <w:r w:rsidR="00295C92">
        <w:rPr>
          <w:rFonts w:cstheme="minorHAnsi"/>
        </w:rPr>
        <w:t>T</w:t>
      </w:r>
      <w:r w:rsidRPr="00D97A9F">
        <w:rPr>
          <w:rFonts w:cstheme="minorHAnsi"/>
        </w:rPr>
        <w:t xml:space="preserve">he employee is responsible for complying with all laws, rules, regulations, and policies regarding data practices and data privacy. </w:t>
      </w:r>
    </w:p>
    <w:p w14:paraId="643969F8" w14:textId="77777777" w:rsidR="00D97A9F" w:rsidRPr="00D97A9F" w:rsidRDefault="00D97A9F" w:rsidP="00D97A9F">
      <w:pPr>
        <w:rPr>
          <w:rFonts w:cstheme="minorHAnsi"/>
        </w:rPr>
      </w:pPr>
      <w:r w:rsidRPr="00D97A9F">
        <w:rPr>
          <w:rFonts w:cstheme="minorHAnsi"/>
        </w:rPr>
        <w:t xml:space="preserve">Data created and maintained while teleworking is government data under the Minnesota Government Data Practices Act. All employees will state-owned equipment unless an explicit exception has been made. Please note that any government data on personal equipment is subject to the state’s data practices and records management statutes. </w:t>
      </w:r>
    </w:p>
    <w:p w14:paraId="09A343D6" w14:textId="77777777" w:rsidR="00D97A9F" w:rsidRPr="00D97A9F" w:rsidRDefault="00D97A9F" w:rsidP="00D97A9F">
      <w:pPr>
        <w:pStyle w:val="Heading2"/>
        <w:rPr>
          <w:rFonts w:cstheme="minorHAnsi"/>
          <w:i/>
        </w:rPr>
      </w:pPr>
      <w:r w:rsidRPr="00D97A9F">
        <w:rPr>
          <w:rFonts w:cstheme="minorHAnsi"/>
        </w:rPr>
        <w:t>Employment conditions</w:t>
      </w:r>
    </w:p>
    <w:p w14:paraId="576E1C11" w14:textId="7DEB5BE5" w:rsidR="00D97A9F" w:rsidRPr="00D97A9F" w:rsidRDefault="00D97A9F" w:rsidP="00D97A9F">
      <w:pPr>
        <w:rPr>
          <w:rFonts w:cstheme="minorHAnsi"/>
        </w:rPr>
      </w:pPr>
      <w:r w:rsidRPr="00D97A9F">
        <w:rPr>
          <w:rFonts w:cstheme="minorHAnsi"/>
        </w:rPr>
        <w:t>Federal and state law</w:t>
      </w:r>
      <w:r w:rsidR="00295C92">
        <w:rPr>
          <w:rFonts w:cstheme="minorHAnsi"/>
        </w:rPr>
        <w:t>;</w:t>
      </w:r>
      <w:r w:rsidRPr="00D97A9F">
        <w:rPr>
          <w:rFonts w:cstheme="minorHAnsi"/>
        </w:rPr>
        <w:t xml:space="preserve"> statewide and agency policies and procedures</w:t>
      </w:r>
      <w:r w:rsidR="00295C92">
        <w:rPr>
          <w:rFonts w:cstheme="minorHAnsi"/>
        </w:rPr>
        <w:t>;</w:t>
      </w:r>
      <w:r w:rsidRPr="00D97A9F">
        <w:rPr>
          <w:rFonts w:cstheme="minorHAnsi"/>
        </w:rPr>
        <w:t xml:space="preserve"> job duties, responsibilities, and obligations of employee’s position</w:t>
      </w:r>
      <w:r w:rsidR="00295C92">
        <w:rPr>
          <w:rFonts w:cstheme="minorHAnsi"/>
        </w:rPr>
        <w:t>;</w:t>
      </w:r>
      <w:r w:rsidRPr="00D97A9F">
        <w:rPr>
          <w:rFonts w:cstheme="minorHAnsi"/>
        </w:rPr>
        <w:t xml:space="preserve"> </w:t>
      </w:r>
      <w:r w:rsidR="00295C92">
        <w:rPr>
          <w:rFonts w:cstheme="minorHAnsi"/>
        </w:rPr>
        <w:t>and</w:t>
      </w:r>
      <w:r w:rsidRPr="00D97A9F">
        <w:rPr>
          <w:rFonts w:cstheme="minorHAnsi"/>
        </w:rPr>
        <w:t xml:space="preserve"> </w:t>
      </w:r>
      <w:r w:rsidR="00295C92">
        <w:rPr>
          <w:rFonts w:cstheme="minorHAnsi"/>
        </w:rPr>
        <w:t>applicable</w:t>
      </w:r>
      <w:r w:rsidRPr="00D97A9F">
        <w:rPr>
          <w:rFonts w:cstheme="minorHAnsi"/>
        </w:rPr>
        <w:t xml:space="preserve"> terms and conditions of employment as specified in the collective bargaining agreement/compensation plan continue to be enforced</w:t>
      </w:r>
      <w:r w:rsidR="00295C92">
        <w:rPr>
          <w:rFonts w:cstheme="minorHAnsi"/>
        </w:rPr>
        <w:t xml:space="preserve">. </w:t>
      </w:r>
    </w:p>
    <w:p w14:paraId="3637A246" w14:textId="77777777" w:rsidR="00D97A9F" w:rsidRPr="00D97A9F" w:rsidRDefault="00D97A9F" w:rsidP="00D97A9F">
      <w:pPr>
        <w:pStyle w:val="Heading2"/>
        <w:rPr>
          <w:rFonts w:cstheme="minorHAnsi"/>
          <w:i/>
        </w:rPr>
      </w:pPr>
      <w:r w:rsidRPr="00D97A9F">
        <w:rPr>
          <w:rFonts w:cstheme="minorHAnsi"/>
        </w:rPr>
        <w:t>Workers’ Compensation</w:t>
      </w:r>
    </w:p>
    <w:p w14:paraId="0F593911" w14:textId="59655987" w:rsidR="00D97A9F" w:rsidRPr="00D97A9F" w:rsidRDefault="00D97A9F" w:rsidP="00D97A9F">
      <w:pPr>
        <w:rPr>
          <w:rFonts w:cstheme="minorHAnsi"/>
        </w:rPr>
      </w:pPr>
      <w:r w:rsidRPr="00D97A9F">
        <w:rPr>
          <w:rFonts w:cstheme="minorHAnsi"/>
        </w:rPr>
        <w:t xml:space="preserve">Employees </w:t>
      </w:r>
      <w:r w:rsidR="00A36D93">
        <w:rPr>
          <w:rFonts w:cstheme="minorHAnsi"/>
        </w:rPr>
        <w:t>may be</w:t>
      </w:r>
      <w:r w:rsidRPr="00D97A9F">
        <w:rPr>
          <w:rFonts w:cstheme="minorHAnsi"/>
        </w:rPr>
        <w:t xml:space="preserve"> covered by </w:t>
      </w:r>
      <w:r w:rsidR="00A36D93">
        <w:rPr>
          <w:rFonts w:cstheme="minorHAnsi"/>
        </w:rPr>
        <w:t>Minnesota</w:t>
      </w:r>
      <w:r w:rsidRPr="00D97A9F">
        <w:rPr>
          <w:rFonts w:cstheme="minorHAnsi"/>
        </w:rPr>
        <w:t xml:space="preserve"> Worker’s Compensation laws while in telework status so long as the employee is acting in the course and scope of their employment. It is the employee’s responsibility to report </w:t>
      </w:r>
      <w:r w:rsidR="00792131">
        <w:rPr>
          <w:rFonts w:cstheme="minorHAnsi"/>
        </w:rPr>
        <w:t>all</w:t>
      </w:r>
      <w:r w:rsidRPr="00D97A9F">
        <w:rPr>
          <w:rFonts w:cstheme="minorHAnsi"/>
        </w:rPr>
        <w:t xml:space="preserve"> accidents/injuries that occur while </w:t>
      </w:r>
      <w:r w:rsidR="00A36D93">
        <w:rPr>
          <w:rFonts w:cstheme="minorHAnsi"/>
        </w:rPr>
        <w:t>the employee is</w:t>
      </w:r>
      <w:r w:rsidRPr="00D97A9F">
        <w:rPr>
          <w:rFonts w:cstheme="minorHAnsi"/>
        </w:rPr>
        <w:t xml:space="preserve"> teleworking to the employee’s supervisor immediately, using the agency’s standard injury reporting process. </w:t>
      </w:r>
    </w:p>
    <w:p w14:paraId="6CEEE849" w14:textId="77777777" w:rsidR="00D97A9F" w:rsidRPr="00D97A9F" w:rsidRDefault="00D97A9F" w:rsidP="00D97A9F">
      <w:pPr>
        <w:pStyle w:val="Heading2"/>
        <w:rPr>
          <w:rFonts w:cstheme="minorHAnsi"/>
          <w:i/>
        </w:rPr>
      </w:pPr>
      <w:r w:rsidRPr="00D97A9F">
        <w:rPr>
          <w:rFonts w:cstheme="minorHAnsi"/>
        </w:rPr>
        <w:t>Responsibility for work area and equipment</w:t>
      </w:r>
    </w:p>
    <w:p w14:paraId="245231AE" w14:textId="77777777" w:rsidR="00D97A9F" w:rsidRPr="00D97A9F" w:rsidRDefault="00D97A9F" w:rsidP="00D97A9F">
      <w:pPr>
        <w:rPr>
          <w:rFonts w:cstheme="minorHAnsi"/>
        </w:rPr>
      </w:pPr>
      <w:r w:rsidRPr="00D97A9F">
        <w:rPr>
          <w:rFonts w:cstheme="minorHAnsi"/>
        </w:rPr>
        <w:t xml:space="preserve">The employee is responsible for ensuring that the equipment and work area are safe and free from hazards. </w:t>
      </w:r>
    </w:p>
    <w:p w14:paraId="0048AF1D" w14:textId="77777777" w:rsidR="00D97A9F" w:rsidRPr="00D97A9F" w:rsidRDefault="00D97A9F" w:rsidP="00D97A9F">
      <w:pPr>
        <w:pStyle w:val="Heading2"/>
        <w:rPr>
          <w:rFonts w:cstheme="minorHAnsi"/>
          <w:i/>
        </w:rPr>
      </w:pPr>
      <w:r w:rsidRPr="00D97A9F">
        <w:rPr>
          <w:rFonts w:cstheme="minorHAnsi"/>
        </w:rPr>
        <w:t>Telework expectations</w:t>
      </w:r>
    </w:p>
    <w:p w14:paraId="5FDDC517" w14:textId="0B795FF4" w:rsidR="00A36D93" w:rsidRPr="00A36D93" w:rsidRDefault="00A36D93" w:rsidP="00A36D93">
      <w:pPr>
        <w:rPr>
          <w:rStyle w:val="Strong"/>
          <w:sz w:val="24"/>
          <w:szCs w:val="24"/>
        </w:rPr>
      </w:pPr>
      <w:r w:rsidRPr="00A36D93">
        <w:rPr>
          <w:rStyle w:val="Strong"/>
          <w:sz w:val="24"/>
          <w:szCs w:val="24"/>
        </w:rPr>
        <w:t>The employee’s supervisor must answer the following questions</w:t>
      </w:r>
      <w:r>
        <w:rPr>
          <w:rStyle w:val="Strong"/>
          <w:sz w:val="24"/>
          <w:szCs w:val="24"/>
        </w:rPr>
        <w:t>.</w:t>
      </w:r>
    </w:p>
    <w:p w14:paraId="7F72A946" w14:textId="3B62C642" w:rsidR="00D97A9F" w:rsidRDefault="00D97A9F" w:rsidP="00D97A9F">
      <w:pPr>
        <w:pStyle w:val="NormalWeb"/>
        <w:spacing w:before="0" w:beforeAutospacing="0" w:after="150" w:afterAutospacing="0"/>
        <w:rPr>
          <w:rFonts w:asciiTheme="minorHAnsi" w:hAnsiTheme="minorHAnsi" w:cstheme="minorHAnsi"/>
          <w:color w:val="000000"/>
        </w:rPr>
      </w:pPr>
      <w:r w:rsidRPr="00D97A9F">
        <w:rPr>
          <w:rFonts w:asciiTheme="minorHAnsi" w:hAnsiTheme="minorHAnsi" w:cstheme="minorHAnsi"/>
          <w:color w:val="000000"/>
        </w:rPr>
        <w:t>Describe the employee’s work duties while teleworking if different from the duties in the employee’s normal work location. If expected duties are the same, enter “same”:</w:t>
      </w:r>
    </w:p>
    <w:p w14:paraId="575CAE10" w14:textId="7D96E865" w:rsidR="00325B77" w:rsidRPr="00325B77" w:rsidRDefault="00325B77" w:rsidP="00D97A9F">
      <w:pPr>
        <w:pStyle w:val="NormalWeb"/>
        <w:spacing w:before="0" w:beforeAutospacing="0" w:after="150" w:afterAutospacing="0"/>
        <w:rPr>
          <w:rFonts w:asciiTheme="minorHAnsi" w:hAnsiTheme="minorHAnsi" w:cstheme="minorHAnsi"/>
          <w:i/>
          <w:iCs/>
          <w:color w:val="000000"/>
        </w:rPr>
      </w:pPr>
      <w:r w:rsidRPr="00325B77">
        <w:rPr>
          <w:rFonts w:asciiTheme="minorHAnsi" w:hAnsiTheme="minorHAnsi" w:cstheme="minorHAnsi"/>
          <w:i/>
          <w:iCs/>
          <w:color w:val="000000"/>
        </w:rPr>
        <w:t>Same</w:t>
      </w:r>
    </w:p>
    <w:p w14:paraId="6CD4D60B" w14:textId="77777777" w:rsidR="00D97A9F" w:rsidRPr="00D97A9F" w:rsidRDefault="00D97A9F" w:rsidP="00D97A9F">
      <w:pPr>
        <w:pStyle w:val="NormalWeb"/>
        <w:spacing w:before="0" w:beforeAutospacing="0" w:after="150" w:afterAutospacing="0"/>
        <w:rPr>
          <w:rFonts w:asciiTheme="minorHAnsi" w:hAnsiTheme="minorHAnsi" w:cstheme="minorHAnsi"/>
          <w:color w:val="000000"/>
        </w:rPr>
      </w:pPr>
    </w:p>
    <w:p w14:paraId="3B7D244A" w14:textId="77777777" w:rsidR="00325B77" w:rsidRDefault="00325B77" w:rsidP="00D97A9F">
      <w:pPr>
        <w:pStyle w:val="NormalWeb"/>
        <w:spacing w:before="0" w:beforeAutospacing="0" w:after="150" w:afterAutospacing="0"/>
        <w:rPr>
          <w:rFonts w:asciiTheme="minorHAnsi" w:hAnsiTheme="minorHAnsi" w:cstheme="minorHAnsi"/>
          <w:color w:val="000000"/>
        </w:rPr>
      </w:pPr>
    </w:p>
    <w:p w14:paraId="3C2456B6" w14:textId="215E58B0" w:rsidR="00D97A9F" w:rsidRPr="00D97A9F" w:rsidRDefault="00D97A9F" w:rsidP="00D97A9F">
      <w:pPr>
        <w:pStyle w:val="NormalWeb"/>
        <w:spacing w:before="0" w:beforeAutospacing="0" w:after="150" w:afterAutospacing="0"/>
        <w:rPr>
          <w:rFonts w:asciiTheme="minorHAnsi" w:hAnsiTheme="minorHAnsi" w:cstheme="minorHAnsi"/>
          <w:color w:val="000000"/>
        </w:rPr>
      </w:pPr>
      <w:r w:rsidRPr="00D97A9F">
        <w:rPr>
          <w:rFonts w:asciiTheme="minorHAnsi" w:hAnsiTheme="minorHAnsi" w:cstheme="minorHAnsi"/>
          <w:color w:val="000000"/>
        </w:rPr>
        <w:lastRenderedPageBreak/>
        <w:t>Describe how the employee is expected to communicate with the employee’s supervisor, other staff, and clients:</w:t>
      </w:r>
    </w:p>
    <w:p w14:paraId="591F618D" w14:textId="4A814682" w:rsidR="00D97A9F" w:rsidRPr="00325B77" w:rsidRDefault="00325B77" w:rsidP="00D97A9F">
      <w:pPr>
        <w:pStyle w:val="NormalWeb"/>
        <w:spacing w:before="0" w:beforeAutospacing="0" w:after="150" w:afterAutospacing="0"/>
        <w:rPr>
          <w:rFonts w:asciiTheme="minorHAnsi" w:hAnsiTheme="minorHAnsi" w:cstheme="minorHAnsi"/>
          <w:i/>
          <w:iCs/>
          <w:color w:val="000000"/>
        </w:rPr>
      </w:pPr>
      <w:r w:rsidRPr="00325B77">
        <w:rPr>
          <w:rFonts w:asciiTheme="minorHAnsi" w:hAnsiTheme="minorHAnsi" w:cstheme="minorHAnsi"/>
          <w:i/>
          <w:iCs/>
          <w:color w:val="000000"/>
        </w:rPr>
        <w:t xml:space="preserve">Phone, email, Skype, Lync, Text, Zoom or other electronic means. </w:t>
      </w:r>
    </w:p>
    <w:p w14:paraId="75D718CC" w14:textId="77777777" w:rsidR="00325B77" w:rsidRPr="00D97A9F" w:rsidRDefault="00325B77" w:rsidP="00D97A9F">
      <w:pPr>
        <w:pStyle w:val="NormalWeb"/>
        <w:spacing w:before="0" w:beforeAutospacing="0" w:after="150" w:afterAutospacing="0"/>
        <w:rPr>
          <w:rFonts w:asciiTheme="minorHAnsi" w:hAnsiTheme="minorHAnsi" w:cstheme="minorHAnsi"/>
          <w:color w:val="000000"/>
        </w:rPr>
      </w:pPr>
    </w:p>
    <w:p w14:paraId="23EE4B78" w14:textId="77777777" w:rsidR="00D97A9F" w:rsidRPr="00D97A9F" w:rsidRDefault="00D97A9F" w:rsidP="00D97A9F">
      <w:pPr>
        <w:pStyle w:val="NormalWeb"/>
        <w:spacing w:before="0" w:beforeAutospacing="0" w:after="150" w:afterAutospacing="0"/>
        <w:rPr>
          <w:rStyle w:val="Emphasis"/>
          <w:rFonts w:asciiTheme="minorHAnsi" w:hAnsiTheme="minorHAnsi" w:cstheme="minorHAnsi"/>
          <w:i w:val="0"/>
          <w:color w:val="000000"/>
        </w:rPr>
      </w:pPr>
      <w:r w:rsidRPr="00D97A9F">
        <w:rPr>
          <w:rStyle w:val="Emphasis"/>
          <w:rFonts w:asciiTheme="minorHAnsi" w:hAnsiTheme="minorHAnsi" w:cstheme="minorHAnsi"/>
          <w:i w:val="0"/>
          <w:color w:val="000000"/>
        </w:rPr>
        <w:t>Describe how this telework assignment will not result in an increase in work for others:</w:t>
      </w:r>
    </w:p>
    <w:p w14:paraId="07D20DFE" w14:textId="5A7E34FF" w:rsidR="00D97A9F" w:rsidRPr="00325B77" w:rsidRDefault="00325B77" w:rsidP="00D97A9F">
      <w:pPr>
        <w:pStyle w:val="NormalWeb"/>
        <w:spacing w:before="0" w:beforeAutospacing="0" w:after="150" w:afterAutospacing="0"/>
        <w:rPr>
          <w:rStyle w:val="Emphasis"/>
          <w:rFonts w:asciiTheme="minorHAnsi" w:hAnsiTheme="minorHAnsi" w:cstheme="minorHAnsi"/>
          <w:iCs w:val="0"/>
          <w:color w:val="000000"/>
        </w:rPr>
      </w:pPr>
      <w:r w:rsidRPr="00325B77">
        <w:rPr>
          <w:rStyle w:val="Emphasis"/>
          <w:rFonts w:asciiTheme="minorHAnsi" w:hAnsiTheme="minorHAnsi" w:cstheme="minorHAnsi"/>
          <w:iCs w:val="0"/>
          <w:color w:val="000000"/>
        </w:rPr>
        <w:t xml:space="preserve">Managers, Directors, and Program Specialists are able to complete all of their duties remotely without reliance on others to complete their tasks.  They do have access to the office as needed in order to access supplies, printers/scanners, other equipment if needed. </w:t>
      </w:r>
    </w:p>
    <w:p w14:paraId="6DCDC702" w14:textId="77777777" w:rsidR="00325B77" w:rsidRPr="00D97A9F" w:rsidRDefault="00325B77" w:rsidP="00D97A9F">
      <w:pPr>
        <w:pStyle w:val="NormalWeb"/>
        <w:spacing w:before="0" w:beforeAutospacing="0" w:after="150" w:afterAutospacing="0"/>
        <w:rPr>
          <w:rStyle w:val="Emphasis"/>
          <w:rFonts w:asciiTheme="minorHAnsi" w:hAnsiTheme="minorHAnsi" w:cstheme="minorHAnsi"/>
          <w:i w:val="0"/>
          <w:color w:val="000000"/>
        </w:rPr>
      </w:pPr>
    </w:p>
    <w:p w14:paraId="206F831F" w14:textId="77777777" w:rsidR="00D97A9F" w:rsidRPr="00D97A9F" w:rsidRDefault="00D97A9F" w:rsidP="00D97A9F">
      <w:pPr>
        <w:pStyle w:val="NormalWeb"/>
        <w:spacing w:before="0" w:beforeAutospacing="0" w:after="150" w:afterAutospacing="0"/>
        <w:rPr>
          <w:rStyle w:val="Emphasis"/>
          <w:rFonts w:asciiTheme="minorHAnsi" w:hAnsiTheme="minorHAnsi" w:cstheme="minorHAnsi"/>
          <w:i w:val="0"/>
          <w:color w:val="000000"/>
        </w:rPr>
      </w:pPr>
      <w:r w:rsidRPr="00D97A9F">
        <w:rPr>
          <w:rStyle w:val="Emphasis"/>
          <w:rFonts w:asciiTheme="minorHAnsi" w:hAnsiTheme="minorHAnsi" w:cstheme="minorHAnsi"/>
          <w:i w:val="0"/>
          <w:color w:val="000000"/>
        </w:rPr>
        <w:t>Describe how the appropriate technology and tools are in place to ensure access to necessary applications and files, and ensure data security:</w:t>
      </w:r>
    </w:p>
    <w:p w14:paraId="7105F86D" w14:textId="7A4D9465" w:rsidR="00D97A9F" w:rsidRPr="00325B77" w:rsidRDefault="00325B77" w:rsidP="00D97A9F">
      <w:pPr>
        <w:pStyle w:val="NormalWeb"/>
        <w:spacing w:before="0" w:beforeAutospacing="0" w:after="150" w:afterAutospacing="0"/>
        <w:rPr>
          <w:rStyle w:val="Emphasis"/>
          <w:rFonts w:asciiTheme="minorHAnsi" w:hAnsiTheme="minorHAnsi" w:cstheme="minorHAnsi"/>
          <w:iCs w:val="0"/>
          <w:color w:val="000000"/>
        </w:rPr>
      </w:pPr>
      <w:r w:rsidRPr="00325B77">
        <w:rPr>
          <w:rStyle w:val="Emphasis"/>
          <w:rFonts w:asciiTheme="minorHAnsi" w:hAnsiTheme="minorHAnsi" w:cstheme="minorHAnsi"/>
          <w:iCs w:val="0"/>
          <w:color w:val="000000"/>
        </w:rPr>
        <w:t xml:space="preserve">Laptop and cell phone is available for use along with VPN as needed.  </w:t>
      </w:r>
      <w:r>
        <w:rPr>
          <w:rStyle w:val="Emphasis"/>
          <w:rFonts w:asciiTheme="minorHAnsi" w:hAnsiTheme="minorHAnsi" w:cstheme="minorHAnsi"/>
          <w:iCs w:val="0"/>
          <w:color w:val="000000"/>
        </w:rPr>
        <w:t xml:space="preserve">Most programs needed for daily work are accessible via the internet.  </w:t>
      </w:r>
      <w:bookmarkStart w:id="0" w:name="_GoBack"/>
      <w:bookmarkEnd w:id="0"/>
    </w:p>
    <w:p w14:paraId="208F45D4" w14:textId="77777777" w:rsidR="00325B77" w:rsidRPr="00D97A9F" w:rsidRDefault="00325B77" w:rsidP="00D97A9F">
      <w:pPr>
        <w:pStyle w:val="NormalWeb"/>
        <w:spacing w:before="0" w:beforeAutospacing="0" w:after="150" w:afterAutospacing="0"/>
        <w:rPr>
          <w:rStyle w:val="Emphasis"/>
          <w:rFonts w:asciiTheme="minorHAnsi" w:hAnsiTheme="minorHAnsi" w:cstheme="minorHAnsi"/>
          <w:i w:val="0"/>
          <w:color w:val="000000"/>
        </w:rPr>
      </w:pPr>
    </w:p>
    <w:p w14:paraId="0D186855" w14:textId="77777777" w:rsidR="00D97A9F" w:rsidRPr="00D97A9F" w:rsidRDefault="00D97A9F" w:rsidP="00D97A9F">
      <w:pPr>
        <w:pStyle w:val="Heading2"/>
        <w:rPr>
          <w:rFonts w:cstheme="minorHAnsi"/>
          <w:i/>
        </w:rPr>
      </w:pPr>
      <w:r w:rsidRPr="00D97A9F">
        <w:rPr>
          <w:rFonts w:cstheme="minorHAnsi"/>
        </w:rPr>
        <w:t>Cancellation</w:t>
      </w:r>
    </w:p>
    <w:p w14:paraId="7C674CBB" w14:textId="2B8F58FD" w:rsidR="00D97A9F" w:rsidRPr="00D97A9F" w:rsidRDefault="00D97A9F" w:rsidP="00D97A9F">
      <w:pPr>
        <w:rPr>
          <w:rFonts w:cstheme="minorHAnsi"/>
        </w:rPr>
      </w:pPr>
      <w:r w:rsidRPr="00D97A9F">
        <w:rPr>
          <w:rFonts w:cstheme="minorHAnsi"/>
        </w:rPr>
        <w:t xml:space="preserve">This Telework Agreement can be cancelled at any time by DEED. Upon cancellation, the employee is required to return to work </w:t>
      </w:r>
      <w:r w:rsidR="00295C92">
        <w:rPr>
          <w:rFonts w:cstheme="minorHAnsi"/>
        </w:rPr>
        <w:t xml:space="preserve">at the employee’s assigned normal work location </w:t>
      </w:r>
      <w:r w:rsidRPr="00D97A9F">
        <w:rPr>
          <w:rFonts w:cstheme="minorHAnsi"/>
        </w:rPr>
        <w:t>on the employee’s next scheduled work day.</w:t>
      </w:r>
    </w:p>
    <w:p w14:paraId="21F7A98E" w14:textId="77777777" w:rsidR="00D97A9F" w:rsidRPr="00D97A9F" w:rsidRDefault="00D97A9F" w:rsidP="00D97A9F">
      <w:pPr>
        <w:rPr>
          <w:rFonts w:cstheme="minorHAnsi"/>
          <w:b/>
        </w:rPr>
      </w:pPr>
      <w:r w:rsidRPr="00D97A9F">
        <w:rPr>
          <w:rStyle w:val="Emphasis"/>
          <w:rFonts w:eastAsiaTheme="majorEastAsia" w:cstheme="minorHAnsi"/>
        </w:rPr>
        <w:t xml:space="preserve"> </w:t>
      </w:r>
      <w:r w:rsidRPr="00D97A9F">
        <w:rPr>
          <w:rFonts w:cstheme="minorHAnsi"/>
          <w:b/>
        </w:rPr>
        <w:t>Telework Terms and Conditions</w:t>
      </w:r>
    </w:p>
    <w:p w14:paraId="35307DBC" w14:textId="77777777" w:rsidR="00D97A9F" w:rsidRPr="00D97A9F" w:rsidRDefault="00D97A9F" w:rsidP="00D97A9F">
      <w:pPr>
        <w:spacing w:before="240"/>
        <w:rPr>
          <w:rFonts w:cstheme="minorHAnsi"/>
        </w:rPr>
      </w:pPr>
      <w:r w:rsidRPr="00D97A9F">
        <w:rPr>
          <w:rFonts w:cstheme="minorHAnsi"/>
        </w:rPr>
        <w:t xml:space="preserve">I agree to perform services for DEED as a teleworker. I understand and agree that my telework arrangement may be changed or cancelled at any time, at DEED’s sole discretion. </w:t>
      </w:r>
    </w:p>
    <w:p w14:paraId="20546446" w14:textId="77777777" w:rsidR="00D97A9F" w:rsidRPr="00D97A9F" w:rsidRDefault="00D97A9F" w:rsidP="00D97A9F">
      <w:pPr>
        <w:rPr>
          <w:rFonts w:cstheme="minorHAnsi"/>
        </w:rPr>
      </w:pPr>
      <w:r w:rsidRPr="00D97A9F">
        <w:rPr>
          <w:rFonts w:cstheme="minorHAnsi"/>
        </w:rPr>
        <w:t xml:space="preserve">I understand and agree that telework hours are regular work hours and I may not use telework hours for personal activities. I understand that just as with regular work hours, I am expected to follow agency vacation and sick leave policies and procedures to request time off from telework to engage in non-work activities.  </w:t>
      </w:r>
    </w:p>
    <w:p w14:paraId="60979623" w14:textId="77777777" w:rsidR="00D97A9F" w:rsidRPr="00D97A9F" w:rsidRDefault="00D97A9F" w:rsidP="00D97A9F">
      <w:pPr>
        <w:rPr>
          <w:rFonts w:cstheme="minorHAnsi"/>
        </w:rPr>
      </w:pPr>
      <w:r w:rsidRPr="00D97A9F">
        <w:rPr>
          <w:rFonts w:cstheme="minorHAnsi"/>
        </w:rPr>
        <w:t>I agree to return</w:t>
      </w:r>
      <w:r w:rsidRPr="00D97A9F">
        <w:rPr>
          <w:rFonts w:cstheme="minorHAnsi"/>
          <w:u w:val="single" w:color="000000" w:themeColor="text1"/>
        </w:rPr>
        <w:t xml:space="preserve"> </w:t>
      </w:r>
      <w:r w:rsidRPr="00D97A9F">
        <w:rPr>
          <w:rFonts w:cstheme="minorHAnsi"/>
        </w:rPr>
        <w:t>any state-owned equipment and supplies provided for teleworking when telework ends.</w:t>
      </w:r>
    </w:p>
    <w:p w14:paraId="3267AC36" w14:textId="77777777" w:rsidR="00D97A9F" w:rsidRPr="00D97A9F" w:rsidRDefault="00D97A9F" w:rsidP="00D97A9F">
      <w:pPr>
        <w:rPr>
          <w:rFonts w:cstheme="minorHAnsi"/>
        </w:rPr>
      </w:pPr>
      <w:r w:rsidRPr="00D97A9F">
        <w:rPr>
          <w:rFonts w:cstheme="minorHAnsi"/>
        </w:rPr>
        <w:t>I agree to use any and all state-owned equipment, software, data and supplies located at my telework location for the sole purpose of conducting state business.</w:t>
      </w:r>
    </w:p>
    <w:p w14:paraId="4E4651E2" w14:textId="77777777" w:rsidR="00D97A9F" w:rsidRPr="00D97A9F" w:rsidRDefault="00D97A9F" w:rsidP="00D97A9F">
      <w:pPr>
        <w:rPr>
          <w:rFonts w:cstheme="minorHAnsi"/>
        </w:rPr>
      </w:pPr>
      <w:r w:rsidRPr="00D97A9F">
        <w:rPr>
          <w:rFonts w:cstheme="minorHAnsi"/>
        </w:rPr>
        <w:t xml:space="preserve">I agree to notify my supervisor immediately if I experience equipment malfunctions which prevent me from working on my telework assignment. </w:t>
      </w:r>
    </w:p>
    <w:p w14:paraId="7AC022C4" w14:textId="77777777" w:rsidR="00D97A9F" w:rsidRPr="00D97A9F" w:rsidRDefault="00D97A9F" w:rsidP="00D97A9F">
      <w:pPr>
        <w:rPr>
          <w:rFonts w:cstheme="minorHAnsi"/>
        </w:rPr>
      </w:pPr>
      <w:r w:rsidRPr="00D97A9F">
        <w:rPr>
          <w:rFonts w:cstheme="minorHAnsi"/>
        </w:rPr>
        <w:lastRenderedPageBreak/>
        <w:t>I agree to report any accidents or injuries that occur while I am teleworking to my supervisor immediately.</w:t>
      </w:r>
    </w:p>
    <w:p w14:paraId="3802A6F9" w14:textId="77777777" w:rsidR="00D97A9F" w:rsidRPr="00D97A9F" w:rsidRDefault="00D97A9F" w:rsidP="00D97A9F">
      <w:pPr>
        <w:rPr>
          <w:rFonts w:cstheme="minorHAnsi"/>
        </w:rPr>
      </w:pPr>
      <w:r w:rsidRPr="00D97A9F">
        <w:rPr>
          <w:rFonts w:cstheme="minorHAnsi"/>
        </w:rPr>
        <w:t>I agree to maintain and safeguard data in accordance with all laws, rules, regulations, and policies regarding data privacy and retention.</w:t>
      </w:r>
    </w:p>
    <w:p w14:paraId="58CC7C57" w14:textId="77777777" w:rsidR="00D97A9F" w:rsidRPr="00D97A9F" w:rsidRDefault="00D97A9F" w:rsidP="00D97A9F">
      <w:pPr>
        <w:rPr>
          <w:rFonts w:cstheme="minorHAnsi"/>
        </w:rPr>
      </w:pPr>
      <w:r w:rsidRPr="00D97A9F">
        <w:rPr>
          <w:rFonts w:cstheme="minorHAnsi"/>
        </w:rPr>
        <w:t>I understand that I am responsible for meeting performance expectations and standards, and if I fail to do so, my telework arrangement may be cancelled, and I may be subject to discipline, up to and including discharge.</w:t>
      </w:r>
    </w:p>
    <w:p w14:paraId="37CB064C" w14:textId="77777777" w:rsidR="00D97A9F" w:rsidRPr="00D97A9F" w:rsidRDefault="00D97A9F" w:rsidP="00D97A9F">
      <w:pPr>
        <w:rPr>
          <w:rFonts w:cstheme="minorHAnsi"/>
        </w:rPr>
      </w:pPr>
      <w:r w:rsidRPr="00D97A9F">
        <w:rPr>
          <w:rFonts w:cstheme="minorHAnsi"/>
        </w:rPr>
        <w:t>I have read and agree to the terms and conditions of this agreement.</w:t>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130"/>
        <w:gridCol w:w="972"/>
        <w:gridCol w:w="1525"/>
      </w:tblGrid>
      <w:tr w:rsidR="00D97A9F" w:rsidRPr="00D97A9F" w14:paraId="02D7884F" w14:textId="77777777" w:rsidTr="0049395C">
        <w:trPr>
          <w:trHeight w:val="432"/>
          <w:tblHeader/>
        </w:trPr>
        <w:tc>
          <w:tcPr>
            <w:tcW w:w="2358" w:type="dxa"/>
            <w:shd w:val="clear" w:color="auto" w:fill="F2F2F2" w:themeFill="background1" w:themeFillShade="F2"/>
            <w:vAlign w:val="center"/>
          </w:tcPr>
          <w:p w14:paraId="02BD72A5" w14:textId="77777777" w:rsidR="00D97A9F" w:rsidRPr="00D97A9F" w:rsidRDefault="00D97A9F" w:rsidP="0049395C">
            <w:pPr>
              <w:rPr>
                <w:rFonts w:asciiTheme="minorHAnsi" w:hAnsiTheme="minorHAnsi" w:cstheme="minorHAnsi"/>
              </w:rPr>
            </w:pPr>
            <w:r w:rsidRPr="00D97A9F">
              <w:rPr>
                <w:rFonts w:asciiTheme="minorHAnsi" w:hAnsiTheme="minorHAnsi" w:cstheme="minorHAnsi"/>
              </w:rPr>
              <w:t>Employee Signature:</w:t>
            </w:r>
          </w:p>
        </w:tc>
        <w:tc>
          <w:tcPr>
            <w:tcW w:w="5130" w:type="dxa"/>
            <w:vAlign w:val="center"/>
          </w:tcPr>
          <w:p w14:paraId="38E3E009" w14:textId="77777777" w:rsidR="00D97A9F" w:rsidRPr="00D97A9F" w:rsidRDefault="00D97A9F" w:rsidP="0049395C">
            <w:pPr>
              <w:rPr>
                <w:rFonts w:asciiTheme="minorHAnsi" w:hAnsiTheme="minorHAnsi" w:cstheme="minorHAnsi"/>
                <w:color w:val="FFFFFF" w:themeColor="background1"/>
                <w:sz w:val="14"/>
              </w:rPr>
            </w:pPr>
          </w:p>
        </w:tc>
        <w:tc>
          <w:tcPr>
            <w:tcW w:w="972" w:type="dxa"/>
            <w:shd w:val="clear" w:color="auto" w:fill="F2F2F2" w:themeFill="background1" w:themeFillShade="F2"/>
            <w:vAlign w:val="center"/>
          </w:tcPr>
          <w:p w14:paraId="191686AD" w14:textId="77777777" w:rsidR="00D97A9F" w:rsidRPr="00D97A9F" w:rsidRDefault="00D97A9F" w:rsidP="0049395C">
            <w:pPr>
              <w:rPr>
                <w:rFonts w:asciiTheme="minorHAnsi" w:hAnsiTheme="minorHAnsi" w:cstheme="minorHAnsi"/>
              </w:rPr>
            </w:pPr>
            <w:r w:rsidRPr="00D97A9F">
              <w:rPr>
                <w:rFonts w:asciiTheme="minorHAnsi" w:hAnsiTheme="minorHAnsi" w:cstheme="minorHAnsi"/>
              </w:rPr>
              <w:t>Date:</w:t>
            </w:r>
          </w:p>
        </w:tc>
        <w:tc>
          <w:tcPr>
            <w:tcW w:w="1525" w:type="dxa"/>
            <w:vAlign w:val="center"/>
          </w:tcPr>
          <w:p w14:paraId="10395751" w14:textId="77777777" w:rsidR="00D97A9F" w:rsidRPr="00D97A9F" w:rsidRDefault="00D97A9F" w:rsidP="0049395C">
            <w:pPr>
              <w:rPr>
                <w:rFonts w:asciiTheme="minorHAnsi" w:hAnsiTheme="minorHAnsi" w:cstheme="minorHAnsi"/>
                <w:color w:val="FFFFFF" w:themeColor="background1"/>
                <w:sz w:val="12"/>
              </w:rPr>
            </w:pPr>
          </w:p>
        </w:tc>
      </w:tr>
      <w:tr w:rsidR="00D97A9F" w:rsidRPr="00D97A9F" w14:paraId="16592D53" w14:textId="77777777" w:rsidTr="0049395C">
        <w:trPr>
          <w:trHeight w:val="432"/>
        </w:trPr>
        <w:tc>
          <w:tcPr>
            <w:tcW w:w="2358" w:type="dxa"/>
            <w:shd w:val="clear" w:color="auto" w:fill="F2F2F2" w:themeFill="background1" w:themeFillShade="F2"/>
            <w:vAlign w:val="center"/>
          </w:tcPr>
          <w:p w14:paraId="2194F5EC" w14:textId="77777777" w:rsidR="00D97A9F" w:rsidRPr="00D97A9F" w:rsidRDefault="00D97A9F" w:rsidP="0049395C">
            <w:pPr>
              <w:rPr>
                <w:rFonts w:asciiTheme="minorHAnsi" w:hAnsiTheme="minorHAnsi" w:cstheme="minorHAnsi"/>
              </w:rPr>
            </w:pPr>
            <w:r w:rsidRPr="00D97A9F">
              <w:rPr>
                <w:rFonts w:asciiTheme="minorHAnsi" w:hAnsiTheme="minorHAnsi" w:cstheme="minorHAnsi"/>
              </w:rPr>
              <w:t>Supervisor Signature:</w:t>
            </w:r>
          </w:p>
        </w:tc>
        <w:tc>
          <w:tcPr>
            <w:tcW w:w="5130" w:type="dxa"/>
            <w:vAlign w:val="center"/>
          </w:tcPr>
          <w:p w14:paraId="6AAB338E" w14:textId="77777777" w:rsidR="00D97A9F" w:rsidRPr="00D97A9F" w:rsidRDefault="00D97A9F" w:rsidP="0049395C">
            <w:pPr>
              <w:rPr>
                <w:rFonts w:asciiTheme="minorHAnsi" w:hAnsiTheme="minorHAnsi" w:cstheme="minorHAnsi"/>
                <w:color w:val="FFFFFF" w:themeColor="background1"/>
                <w:sz w:val="14"/>
              </w:rPr>
            </w:pPr>
          </w:p>
        </w:tc>
        <w:tc>
          <w:tcPr>
            <w:tcW w:w="972" w:type="dxa"/>
            <w:shd w:val="clear" w:color="auto" w:fill="F2F2F2" w:themeFill="background1" w:themeFillShade="F2"/>
            <w:vAlign w:val="center"/>
          </w:tcPr>
          <w:p w14:paraId="44E5B0BE" w14:textId="77777777" w:rsidR="00D97A9F" w:rsidRPr="00D97A9F" w:rsidRDefault="00D97A9F" w:rsidP="0049395C">
            <w:pPr>
              <w:rPr>
                <w:rFonts w:asciiTheme="minorHAnsi" w:hAnsiTheme="minorHAnsi" w:cstheme="minorHAnsi"/>
              </w:rPr>
            </w:pPr>
            <w:r w:rsidRPr="00D97A9F">
              <w:rPr>
                <w:rFonts w:asciiTheme="minorHAnsi" w:hAnsiTheme="minorHAnsi" w:cstheme="minorHAnsi"/>
              </w:rPr>
              <w:t>Date:</w:t>
            </w:r>
          </w:p>
        </w:tc>
        <w:tc>
          <w:tcPr>
            <w:tcW w:w="1525" w:type="dxa"/>
            <w:vAlign w:val="center"/>
          </w:tcPr>
          <w:p w14:paraId="3ABA40EA" w14:textId="77777777" w:rsidR="00D97A9F" w:rsidRPr="00D97A9F" w:rsidRDefault="00D97A9F" w:rsidP="0049395C">
            <w:pPr>
              <w:rPr>
                <w:rFonts w:asciiTheme="minorHAnsi" w:hAnsiTheme="minorHAnsi" w:cstheme="minorHAnsi"/>
                <w:color w:val="FFFFFF" w:themeColor="background1"/>
                <w:sz w:val="12"/>
              </w:rPr>
            </w:pPr>
          </w:p>
        </w:tc>
      </w:tr>
    </w:tbl>
    <w:p w14:paraId="762C743C" w14:textId="0681698A" w:rsidR="00D97A9F" w:rsidRPr="00D97A9F" w:rsidRDefault="00D97A9F" w:rsidP="00D97A9F">
      <w:pPr>
        <w:jc w:val="center"/>
        <w:rPr>
          <w:rFonts w:cstheme="minorHAnsi"/>
        </w:rPr>
      </w:pPr>
      <w:r w:rsidRPr="00D97A9F">
        <w:rPr>
          <w:rFonts w:cstheme="minorHAnsi"/>
        </w:rPr>
        <w:t xml:space="preserve">Original to </w:t>
      </w:r>
      <w:hyperlink r:id="rId7" w:history="1">
        <w:r w:rsidR="00481B34" w:rsidRPr="00BB366E">
          <w:rPr>
            <w:rStyle w:val="Hyperlink"/>
            <w:rFonts w:cstheme="minorHAnsi"/>
          </w:rPr>
          <w:t>Lynn.Allen@state.mn.us</w:t>
        </w:r>
      </w:hyperlink>
      <w:r w:rsidR="00481B34">
        <w:rPr>
          <w:rFonts w:cstheme="minorHAnsi"/>
        </w:rPr>
        <w:t xml:space="preserve"> </w:t>
      </w:r>
      <w:r w:rsidRPr="00D97A9F">
        <w:rPr>
          <w:rFonts w:cstheme="minorHAnsi"/>
          <w:color w:val="000000"/>
        </w:rPr>
        <w:tab/>
      </w:r>
      <w:r w:rsidRPr="00D97A9F">
        <w:rPr>
          <w:rFonts w:cstheme="minorHAnsi"/>
        </w:rPr>
        <w:t>Copy to Employee</w:t>
      </w:r>
      <w:r w:rsidRPr="00D97A9F">
        <w:rPr>
          <w:rFonts w:cstheme="minorHAnsi"/>
        </w:rPr>
        <w:tab/>
      </w:r>
      <w:r w:rsidRPr="00D97A9F">
        <w:rPr>
          <w:rFonts w:cstheme="minorHAnsi"/>
        </w:rPr>
        <w:tab/>
        <w:t>Copy to Supervisor</w:t>
      </w:r>
    </w:p>
    <w:p w14:paraId="22740CA6" w14:textId="77777777" w:rsidR="00D97A9F" w:rsidRPr="00D97A9F" w:rsidRDefault="00D97A9F" w:rsidP="00D97A9F">
      <w:pPr>
        <w:rPr>
          <w:rFonts w:cstheme="minorHAnsi"/>
          <w:szCs w:val="20"/>
        </w:rPr>
      </w:pPr>
    </w:p>
    <w:p w14:paraId="1D9D31C0" w14:textId="6C0474CB" w:rsidR="00183F5F" w:rsidRPr="00D97A9F" w:rsidRDefault="00183F5F" w:rsidP="00F944C6">
      <w:pPr>
        <w:spacing w:line="240" w:lineRule="auto"/>
        <w:rPr>
          <w:rFonts w:eastAsia="Times New Roman" w:cstheme="minorHAnsi"/>
          <w:sz w:val="24"/>
          <w:szCs w:val="24"/>
        </w:rPr>
      </w:pPr>
    </w:p>
    <w:sectPr w:rsidR="00183F5F" w:rsidRPr="00D97A9F" w:rsidSect="00FB1C5E">
      <w:footerReference w:type="even" r:id="rId8"/>
      <w:footerReference w:type="default" r:id="rId9"/>
      <w:headerReference w:type="first" r:id="rId10"/>
      <w:footerReference w:type="first" r:id="rId11"/>
      <w:pgSz w:w="12240" w:h="15840"/>
      <w:pgMar w:top="1440" w:right="1800" w:bottom="144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6AEB" w14:textId="77777777" w:rsidR="00654122" w:rsidRDefault="00654122">
      <w:pPr>
        <w:spacing w:after="0" w:line="240" w:lineRule="auto"/>
      </w:pPr>
      <w:r>
        <w:separator/>
      </w:r>
    </w:p>
  </w:endnote>
  <w:endnote w:type="continuationSeparator" w:id="0">
    <w:p w14:paraId="568BC879" w14:textId="77777777" w:rsidR="00654122" w:rsidRDefault="0065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879896"/>
      <w:docPartObj>
        <w:docPartGallery w:val="Page Numbers (Bottom of Page)"/>
        <w:docPartUnique/>
      </w:docPartObj>
    </w:sdtPr>
    <w:sdtEndPr>
      <w:rPr>
        <w:rStyle w:val="PageNumber"/>
      </w:rPr>
    </w:sdtEndPr>
    <w:sdtContent>
      <w:p w14:paraId="40A86CA9" w14:textId="523C18BC" w:rsidR="00705B0E" w:rsidRDefault="00705B0E" w:rsidP="00BB3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381BDC" w14:textId="77777777" w:rsidR="004E7D74" w:rsidRPr="004A1BBE" w:rsidRDefault="00487A0D" w:rsidP="00705B0E">
    <w:pPr>
      <w:pStyle w:val="Footer"/>
      <w:ind w:right="360"/>
      <w:jc w:val="center"/>
      <w:rPr>
        <w:color w:val="44546A"/>
        <w:sz w:val="20"/>
        <w:szCs w:val="20"/>
      </w:rPr>
    </w:pPr>
    <w:r w:rsidRPr="004A1BBE">
      <w:rPr>
        <w:color w:val="44546A"/>
        <w:sz w:val="20"/>
        <w:szCs w:val="20"/>
      </w:rPr>
      <w:t>Minnesota Department of Employment and Economic Development</w:t>
    </w:r>
  </w:p>
  <w:p w14:paraId="7991B80F" w14:textId="77777777" w:rsidR="004E7D74" w:rsidRPr="004A1BBE" w:rsidRDefault="00487A0D" w:rsidP="004E7D74">
    <w:pPr>
      <w:pStyle w:val="Footer"/>
      <w:jc w:val="center"/>
      <w:rPr>
        <w:color w:val="44546A"/>
        <w:sz w:val="20"/>
        <w:szCs w:val="20"/>
      </w:rPr>
    </w:pPr>
    <w:r>
      <w:rPr>
        <w:color w:val="44546A"/>
        <w:sz w:val="20"/>
        <w:szCs w:val="20"/>
      </w:rPr>
      <w:t>Human Resources</w:t>
    </w:r>
  </w:p>
  <w:p w14:paraId="664F2270" w14:textId="77777777" w:rsidR="004E7D74" w:rsidRPr="004A1BBE" w:rsidRDefault="00487A0D" w:rsidP="004E7D74">
    <w:pPr>
      <w:pStyle w:val="Footer"/>
      <w:jc w:val="center"/>
      <w:rPr>
        <w:color w:val="44546A"/>
        <w:sz w:val="20"/>
        <w:szCs w:val="20"/>
      </w:rPr>
    </w:pPr>
    <w:r>
      <w:rPr>
        <w:color w:val="44546A"/>
        <w:sz w:val="20"/>
        <w:szCs w:val="20"/>
      </w:rPr>
      <w:t>332 Minnesota Street, E200, Saint Paul, Minnesota 55101</w:t>
    </w:r>
  </w:p>
  <w:p w14:paraId="04E920CC" w14:textId="77777777" w:rsidR="004E7D74" w:rsidRPr="004A1BBE" w:rsidRDefault="00487A0D" w:rsidP="004E7D74">
    <w:pPr>
      <w:pStyle w:val="Footer"/>
      <w:jc w:val="center"/>
      <w:rPr>
        <w:color w:val="44546A"/>
        <w:sz w:val="20"/>
        <w:szCs w:val="20"/>
      </w:rPr>
    </w:pPr>
    <w:r w:rsidRPr="004A1BBE">
      <w:rPr>
        <w:color w:val="44546A"/>
        <w:sz w:val="20"/>
        <w:szCs w:val="20"/>
      </w:rPr>
      <w:t>Phone 651/259-</w:t>
    </w:r>
    <w:r>
      <w:rPr>
        <w:color w:val="44546A"/>
        <w:sz w:val="20"/>
        <w:szCs w:val="20"/>
      </w:rPr>
      <w:t>7125</w:t>
    </w:r>
    <w:r w:rsidRPr="004A1BBE">
      <w:rPr>
        <w:color w:val="44546A"/>
        <w:sz w:val="20"/>
        <w:szCs w:val="20"/>
      </w:rPr>
      <w:t xml:space="preserve"> or 1-800-657-3858</w:t>
    </w:r>
  </w:p>
  <w:p w14:paraId="7E9BDA1E" w14:textId="77777777" w:rsidR="004E7D74" w:rsidRPr="004A1BBE" w:rsidRDefault="00487A0D" w:rsidP="004E7D74">
    <w:pPr>
      <w:pStyle w:val="Footer"/>
      <w:jc w:val="center"/>
      <w:rPr>
        <w:color w:val="44546A"/>
        <w:sz w:val="20"/>
        <w:szCs w:val="20"/>
      </w:rPr>
    </w:pPr>
    <w:r w:rsidRPr="004A1BBE">
      <w:rPr>
        <w:color w:val="44546A"/>
        <w:sz w:val="20"/>
        <w:szCs w:val="20"/>
      </w:rPr>
      <w:t>mn.gov/deed</w:t>
    </w:r>
  </w:p>
  <w:p w14:paraId="3C0BB0F4" w14:textId="77777777" w:rsidR="004E7D74" w:rsidRDefault="00654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7963117"/>
      <w:docPartObj>
        <w:docPartGallery w:val="Page Numbers (Bottom of Page)"/>
        <w:docPartUnique/>
      </w:docPartObj>
    </w:sdtPr>
    <w:sdtEndPr>
      <w:rPr>
        <w:rStyle w:val="PageNumber"/>
      </w:rPr>
    </w:sdtEndPr>
    <w:sdtContent>
      <w:p w14:paraId="24B29982" w14:textId="57D8EF3E" w:rsidR="00705B0E" w:rsidRDefault="00705B0E" w:rsidP="00BB3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9ED860" w14:textId="77777777" w:rsidR="002B447D" w:rsidRDefault="00654122" w:rsidP="00705B0E">
    <w:pPr>
      <w:pStyle w:val="Footer"/>
      <w:ind w:right="360"/>
      <w:jc w:val="center"/>
      <w:rPr>
        <w:color w:val="002060"/>
        <w:sz w:val="20"/>
        <w:szCs w:val="20"/>
      </w:rPr>
    </w:pPr>
  </w:p>
  <w:p w14:paraId="3CDFCA98" w14:textId="77777777" w:rsidR="002B447D" w:rsidRPr="004A1BBE" w:rsidRDefault="00487A0D" w:rsidP="00D77387">
    <w:pPr>
      <w:pStyle w:val="Footer"/>
      <w:jc w:val="center"/>
      <w:rPr>
        <w:color w:val="44546A"/>
        <w:sz w:val="20"/>
        <w:szCs w:val="20"/>
      </w:rPr>
    </w:pPr>
    <w:r w:rsidRPr="004A1BBE">
      <w:rPr>
        <w:color w:val="44546A"/>
        <w:sz w:val="20"/>
        <w:szCs w:val="20"/>
      </w:rPr>
      <w:t>Minnesota Department of Employment and Economic Development</w:t>
    </w:r>
  </w:p>
  <w:p w14:paraId="706BFC63" w14:textId="77777777" w:rsidR="002B447D" w:rsidRPr="004A1BBE" w:rsidRDefault="00487A0D" w:rsidP="00D77387">
    <w:pPr>
      <w:pStyle w:val="Footer"/>
      <w:jc w:val="center"/>
      <w:rPr>
        <w:color w:val="44546A"/>
        <w:sz w:val="20"/>
        <w:szCs w:val="20"/>
      </w:rPr>
    </w:pPr>
    <w:r>
      <w:rPr>
        <w:color w:val="44546A"/>
        <w:sz w:val="20"/>
        <w:szCs w:val="20"/>
      </w:rPr>
      <w:t>Human Resources</w:t>
    </w:r>
  </w:p>
  <w:p w14:paraId="79BE53A1" w14:textId="77777777" w:rsidR="00C76AFE" w:rsidRPr="004A1BBE" w:rsidRDefault="00487A0D" w:rsidP="00D77387">
    <w:pPr>
      <w:pStyle w:val="Footer"/>
      <w:jc w:val="center"/>
      <w:rPr>
        <w:color w:val="44546A"/>
        <w:sz w:val="20"/>
        <w:szCs w:val="20"/>
      </w:rPr>
    </w:pPr>
    <w:r>
      <w:rPr>
        <w:color w:val="44546A"/>
        <w:sz w:val="20"/>
        <w:szCs w:val="20"/>
      </w:rPr>
      <w:t>332 Minnesota Street, E200, Saint Paul, Minnesota 55101</w:t>
    </w:r>
  </w:p>
  <w:p w14:paraId="159B3676" w14:textId="77777777" w:rsidR="002B447D" w:rsidRPr="004A1BBE" w:rsidRDefault="00487A0D" w:rsidP="00DA146E">
    <w:pPr>
      <w:pStyle w:val="Footer"/>
      <w:jc w:val="center"/>
      <w:rPr>
        <w:color w:val="44546A"/>
        <w:sz w:val="20"/>
        <w:szCs w:val="20"/>
      </w:rPr>
    </w:pPr>
    <w:r w:rsidRPr="004A1BBE">
      <w:rPr>
        <w:color w:val="44546A"/>
        <w:sz w:val="20"/>
        <w:szCs w:val="20"/>
      </w:rPr>
      <w:t>Phone 651/259-</w:t>
    </w:r>
    <w:r>
      <w:rPr>
        <w:color w:val="44546A"/>
        <w:sz w:val="20"/>
        <w:szCs w:val="20"/>
      </w:rPr>
      <w:t>7125</w:t>
    </w:r>
    <w:r w:rsidRPr="004A1BBE">
      <w:rPr>
        <w:color w:val="44546A"/>
        <w:sz w:val="20"/>
        <w:szCs w:val="20"/>
      </w:rPr>
      <w:t xml:space="preserve"> or 1-800-657-3858</w:t>
    </w:r>
  </w:p>
  <w:p w14:paraId="7E8500CA" w14:textId="77777777" w:rsidR="002B447D" w:rsidRPr="004A1BBE" w:rsidRDefault="00487A0D" w:rsidP="00D77387">
    <w:pPr>
      <w:pStyle w:val="Footer"/>
      <w:jc w:val="center"/>
      <w:rPr>
        <w:color w:val="44546A"/>
        <w:sz w:val="20"/>
        <w:szCs w:val="20"/>
      </w:rPr>
    </w:pPr>
    <w:r w:rsidRPr="004A1BBE">
      <w:rPr>
        <w:color w:val="44546A"/>
        <w:sz w:val="20"/>
        <w:szCs w:val="20"/>
      </w:rPr>
      <w:t>mn.gov/deed</w:t>
    </w:r>
  </w:p>
  <w:p w14:paraId="4F7C40DD" w14:textId="77777777" w:rsidR="002B447D" w:rsidRDefault="00654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37A7" w14:textId="77777777" w:rsidR="004E7D74" w:rsidRPr="004A1BBE" w:rsidRDefault="00487A0D" w:rsidP="004E7D74">
    <w:pPr>
      <w:pStyle w:val="Footer"/>
      <w:jc w:val="center"/>
      <w:rPr>
        <w:color w:val="44546A"/>
        <w:sz w:val="20"/>
        <w:szCs w:val="20"/>
      </w:rPr>
    </w:pPr>
    <w:r w:rsidRPr="004A1BBE">
      <w:rPr>
        <w:color w:val="44546A"/>
        <w:sz w:val="20"/>
        <w:szCs w:val="20"/>
      </w:rPr>
      <w:t>Minnesota Department of Employment and Economic Development</w:t>
    </w:r>
  </w:p>
  <w:p w14:paraId="23D8E58D" w14:textId="77777777" w:rsidR="004E7D74" w:rsidRPr="004A1BBE" w:rsidRDefault="00487A0D" w:rsidP="004E7D74">
    <w:pPr>
      <w:pStyle w:val="Footer"/>
      <w:jc w:val="center"/>
      <w:rPr>
        <w:color w:val="44546A"/>
        <w:sz w:val="20"/>
        <w:szCs w:val="20"/>
      </w:rPr>
    </w:pPr>
    <w:r>
      <w:rPr>
        <w:color w:val="44546A"/>
        <w:sz w:val="20"/>
        <w:szCs w:val="20"/>
      </w:rPr>
      <w:t>Human Resources</w:t>
    </w:r>
  </w:p>
  <w:p w14:paraId="52EB0AA5" w14:textId="77777777" w:rsidR="004E7D74" w:rsidRPr="004A1BBE" w:rsidRDefault="00487A0D" w:rsidP="004E7D74">
    <w:pPr>
      <w:pStyle w:val="Footer"/>
      <w:jc w:val="center"/>
      <w:rPr>
        <w:color w:val="44546A"/>
        <w:sz w:val="20"/>
        <w:szCs w:val="20"/>
      </w:rPr>
    </w:pPr>
    <w:r>
      <w:rPr>
        <w:color w:val="44546A"/>
        <w:sz w:val="20"/>
        <w:szCs w:val="20"/>
      </w:rPr>
      <w:t>332 Minnesota Street, E200, Saint Paul, Minnesota 55101</w:t>
    </w:r>
  </w:p>
  <w:p w14:paraId="1E042D2B" w14:textId="77777777" w:rsidR="004E7D74" w:rsidRPr="004A1BBE" w:rsidRDefault="00487A0D" w:rsidP="004E7D74">
    <w:pPr>
      <w:pStyle w:val="Footer"/>
      <w:jc w:val="center"/>
      <w:rPr>
        <w:color w:val="44546A"/>
        <w:sz w:val="20"/>
        <w:szCs w:val="20"/>
      </w:rPr>
    </w:pPr>
    <w:r w:rsidRPr="004A1BBE">
      <w:rPr>
        <w:color w:val="44546A"/>
        <w:sz w:val="20"/>
        <w:szCs w:val="20"/>
      </w:rPr>
      <w:t>Phone 651/259-</w:t>
    </w:r>
    <w:r>
      <w:rPr>
        <w:color w:val="44546A"/>
        <w:sz w:val="20"/>
        <w:szCs w:val="20"/>
      </w:rPr>
      <w:t>7125</w:t>
    </w:r>
    <w:r w:rsidRPr="004A1BBE">
      <w:rPr>
        <w:color w:val="44546A"/>
        <w:sz w:val="20"/>
        <w:szCs w:val="20"/>
      </w:rPr>
      <w:t xml:space="preserve"> or 1-800-657-3858</w:t>
    </w:r>
  </w:p>
  <w:p w14:paraId="21457A34" w14:textId="77777777" w:rsidR="004E7D74" w:rsidRPr="004A1BBE" w:rsidRDefault="00487A0D" w:rsidP="004E7D74">
    <w:pPr>
      <w:pStyle w:val="Footer"/>
      <w:jc w:val="center"/>
      <w:rPr>
        <w:color w:val="44546A"/>
        <w:sz w:val="20"/>
        <w:szCs w:val="20"/>
      </w:rPr>
    </w:pPr>
    <w:r w:rsidRPr="004A1BBE">
      <w:rPr>
        <w:color w:val="44546A"/>
        <w:sz w:val="20"/>
        <w:szCs w:val="20"/>
      </w:rPr>
      <w:t>mn.gov/deed</w:t>
    </w:r>
  </w:p>
  <w:p w14:paraId="016DDD7C" w14:textId="77777777" w:rsidR="004E7D74" w:rsidRDefault="0065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3988" w14:textId="77777777" w:rsidR="00654122" w:rsidRDefault="00654122">
      <w:pPr>
        <w:spacing w:after="0" w:line="240" w:lineRule="auto"/>
      </w:pPr>
      <w:r>
        <w:separator/>
      </w:r>
    </w:p>
  </w:footnote>
  <w:footnote w:type="continuationSeparator" w:id="0">
    <w:p w14:paraId="11E9686C" w14:textId="77777777" w:rsidR="00654122" w:rsidRDefault="0065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DE89" w14:textId="77777777" w:rsidR="004E7D74" w:rsidRDefault="00487A0D">
    <w:pPr>
      <w:pStyle w:val="Header"/>
    </w:pPr>
    <w:r>
      <w:rPr>
        <w:noProof/>
      </w:rPr>
      <w:drawing>
        <wp:anchor distT="0" distB="0" distL="0" distR="0" simplePos="0" relativeHeight="251659264" behindDoc="0" locked="0" layoutInCell="1" allowOverlap="0" wp14:anchorId="0EC09C76" wp14:editId="0E3F231A">
          <wp:simplePos x="0" y="0"/>
          <wp:positionH relativeFrom="page">
            <wp:align>right</wp:align>
          </wp:positionH>
          <wp:positionV relativeFrom="page">
            <wp:align>top</wp:align>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620"/>
    <w:multiLevelType w:val="hybridMultilevel"/>
    <w:tmpl w:val="5D3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026DC"/>
    <w:multiLevelType w:val="hybridMultilevel"/>
    <w:tmpl w:val="F6E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1064B"/>
    <w:multiLevelType w:val="hybridMultilevel"/>
    <w:tmpl w:val="15BC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53148"/>
    <w:multiLevelType w:val="hybridMultilevel"/>
    <w:tmpl w:val="C71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8346F"/>
    <w:multiLevelType w:val="hybridMultilevel"/>
    <w:tmpl w:val="A86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7014F"/>
    <w:multiLevelType w:val="hybridMultilevel"/>
    <w:tmpl w:val="E27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0D"/>
    <w:rsid w:val="00013A67"/>
    <w:rsid w:val="0002582C"/>
    <w:rsid w:val="00026902"/>
    <w:rsid w:val="00034C4F"/>
    <w:rsid w:val="000755FC"/>
    <w:rsid w:val="000E206C"/>
    <w:rsid w:val="00124316"/>
    <w:rsid w:val="0016158C"/>
    <w:rsid w:val="00183F5F"/>
    <w:rsid w:val="00184BDF"/>
    <w:rsid w:val="001D3AE5"/>
    <w:rsid w:val="00205537"/>
    <w:rsid w:val="002242AC"/>
    <w:rsid w:val="00241C4F"/>
    <w:rsid w:val="00250C14"/>
    <w:rsid w:val="00294475"/>
    <w:rsid w:val="00295C92"/>
    <w:rsid w:val="002A1F47"/>
    <w:rsid w:val="002C29A1"/>
    <w:rsid w:val="00325B77"/>
    <w:rsid w:val="00327E7C"/>
    <w:rsid w:val="00340F22"/>
    <w:rsid w:val="00361218"/>
    <w:rsid w:val="00361683"/>
    <w:rsid w:val="00380969"/>
    <w:rsid w:val="00392BA8"/>
    <w:rsid w:val="00397AED"/>
    <w:rsid w:val="003C6655"/>
    <w:rsid w:val="003D08F5"/>
    <w:rsid w:val="00401094"/>
    <w:rsid w:val="004064AE"/>
    <w:rsid w:val="00412F03"/>
    <w:rsid w:val="004541A3"/>
    <w:rsid w:val="00455B3E"/>
    <w:rsid w:val="00481B34"/>
    <w:rsid w:val="00487A0D"/>
    <w:rsid w:val="004B2165"/>
    <w:rsid w:val="00503748"/>
    <w:rsid w:val="00561FCC"/>
    <w:rsid w:val="005B6E76"/>
    <w:rsid w:val="0060093F"/>
    <w:rsid w:val="006114A8"/>
    <w:rsid w:val="00654122"/>
    <w:rsid w:val="00691C60"/>
    <w:rsid w:val="006947D1"/>
    <w:rsid w:val="00705B0E"/>
    <w:rsid w:val="00714230"/>
    <w:rsid w:val="007802AD"/>
    <w:rsid w:val="00792131"/>
    <w:rsid w:val="007B1A24"/>
    <w:rsid w:val="007C127A"/>
    <w:rsid w:val="007D118A"/>
    <w:rsid w:val="008A0AA5"/>
    <w:rsid w:val="008A5B71"/>
    <w:rsid w:val="008C540A"/>
    <w:rsid w:val="008D78EA"/>
    <w:rsid w:val="008E7961"/>
    <w:rsid w:val="00914BE6"/>
    <w:rsid w:val="0093418C"/>
    <w:rsid w:val="00940C68"/>
    <w:rsid w:val="00946324"/>
    <w:rsid w:val="00976456"/>
    <w:rsid w:val="009E1057"/>
    <w:rsid w:val="00A36D93"/>
    <w:rsid w:val="00A60C91"/>
    <w:rsid w:val="00A638AB"/>
    <w:rsid w:val="00A640A4"/>
    <w:rsid w:val="00A6773F"/>
    <w:rsid w:val="00A7217F"/>
    <w:rsid w:val="00AC6AE3"/>
    <w:rsid w:val="00AE6F8A"/>
    <w:rsid w:val="00B168C3"/>
    <w:rsid w:val="00B35919"/>
    <w:rsid w:val="00B549E7"/>
    <w:rsid w:val="00B76DD9"/>
    <w:rsid w:val="00B840B9"/>
    <w:rsid w:val="00B950BD"/>
    <w:rsid w:val="00BC3596"/>
    <w:rsid w:val="00C034CE"/>
    <w:rsid w:val="00C178A7"/>
    <w:rsid w:val="00C21BB7"/>
    <w:rsid w:val="00C42DE0"/>
    <w:rsid w:val="00C50DEC"/>
    <w:rsid w:val="00C70313"/>
    <w:rsid w:val="00C92329"/>
    <w:rsid w:val="00CA0CF6"/>
    <w:rsid w:val="00D0625C"/>
    <w:rsid w:val="00D56962"/>
    <w:rsid w:val="00D97A9F"/>
    <w:rsid w:val="00DB0623"/>
    <w:rsid w:val="00DB4D79"/>
    <w:rsid w:val="00DC504A"/>
    <w:rsid w:val="00DC7752"/>
    <w:rsid w:val="00DD7B04"/>
    <w:rsid w:val="00EA3FEC"/>
    <w:rsid w:val="00EB66DD"/>
    <w:rsid w:val="00EE677B"/>
    <w:rsid w:val="00F122E3"/>
    <w:rsid w:val="00F40195"/>
    <w:rsid w:val="00F41593"/>
    <w:rsid w:val="00F548CD"/>
    <w:rsid w:val="00F61E98"/>
    <w:rsid w:val="00F646BC"/>
    <w:rsid w:val="00F66CD1"/>
    <w:rsid w:val="00F86F5A"/>
    <w:rsid w:val="00F944C6"/>
    <w:rsid w:val="00F94AC3"/>
    <w:rsid w:val="00FB1C5E"/>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5BAE"/>
  <w15:chartTrackingRefBased/>
  <w15:docId w15:val="{B665BCB9-62EE-4748-B14D-7A87983D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1"/>
    <w:qFormat/>
    <w:rsid w:val="00D97A9F"/>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D97A9F"/>
    <w:pPr>
      <w:keepNext/>
      <w:keepLines/>
      <w:spacing w:before="360" w:after="240" w:line="271" w:lineRule="auto"/>
      <w:outlineLvl w:val="1"/>
    </w:pPr>
    <w:rPr>
      <w:rFonts w:eastAsiaTheme="majorEastAsia" w:cstheme="majorBidi"/>
      <w:b/>
      <w:color w:val="5B9BD5" w:themeColor="accent1"/>
      <w:sz w:val="32"/>
      <w:szCs w:val="32"/>
      <w:lang w:bidi="en-US"/>
    </w:rPr>
  </w:style>
  <w:style w:type="paragraph" w:styleId="Heading3">
    <w:name w:val="heading 3"/>
    <w:basedOn w:val="Normal"/>
    <w:next w:val="Normal"/>
    <w:link w:val="Heading3Char"/>
    <w:uiPriority w:val="9"/>
    <w:unhideWhenUsed/>
    <w:qFormat/>
    <w:rsid w:val="00A36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7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A0D"/>
  </w:style>
  <w:style w:type="paragraph" w:styleId="Header">
    <w:name w:val="header"/>
    <w:basedOn w:val="Normal"/>
    <w:link w:val="HeaderChar"/>
    <w:uiPriority w:val="99"/>
    <w:rsid w:val="00487A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7A0D"/>
    <w:rPr>
      <w:rFonts w:ascii="Times New Roman" w:eastAsia="Times New Roman" w:hAnsi="Times New Roman" w:cs="Times New Roman"/>
      <w:sz w:val="24"/>
      <w:szCs w:val="24"/>
    </w:rPr>
  </w:style>
  <w:style w:type="paragraph" w:styleId="ListParagraph">
    <w:name w:val="List Paragraph"/>
    <w:basedOn w:val="Normal"/>
    <w:uiPriority w:val="34"/>
    <w:qFormat/>
    <w:rsid w:val="005B6E76"/>
    <w:pPr>
      <w:ind w:left="720"/>
      <w:contextualSpacing/>
    </w:pPr>
  </w:style>
  <w:style w:type="character" w:styleId="CommentReference">
    <w:name w:val="annotation reference"/>
    <w:basedOn w:val="DefaultParagraphFont"/>
    <w:uiPriority w:val="99"/>
    <w:semiHidden/>
    <w:unhideWhenUsed/>
    <w:rsid w:val="00401094"/>
    <w:rPr>
      <w:sz w:val="16"/>
      <w:szCs w:val="16"/>
    </w:rPr>
  </w:style>
  <w:style w:type="paragraph" w:styleId="CommentText">
    <w:name w:val="annotation text"/>
    <w:basedOn w:val="Normal"/>
    <w:link w:val="CommentTextChar"/>
    <w:uiPriority w:val="99"/>
    <w:semiHidden/>
    <w:unhideWhenUsed/>
    <w:rsid w:val="00401094"/>
    <w:pPr>
      <w:spacing w:line="240" w:lineRule="auto"/>
    </w:pPr>
    <w:rPr>
      <w:sz w:val="20"/>
      <w:szCs w:val="20"/>
    </w:rPr>
  </w:style>
  <w:style w:type="character" w:customStyle="1" w:styleId="CommentTextChar">
    <w:name w:val="Comment Text Char"/>
    <w:basedOn w:val="DefaultParagraphFont"/>
    <w:link w:val="CommentText"/>
    <w:uiPriority w:val="99"/>
    <w:semiHidden/>
    <w:rsid w:val="00401094"/>
    <w:rPr>
      <w:sz w:val="20"/>
      <w:szCs w:val="20"/>
    </w:rPr>
  </w:style>
  <w:style w:type="paragraph" w:styleId="CommentSubject">
    <w:name w:val="annotation subject"/>
    <w:basedOn w:val="CommentText"/>
    <w:next w:val="CommentText"/>
    <w:link w:val="CommentSubjectChar"/>
    <w:uiPriority w:val="99"/>
    <w:semiHidden/>
    <w:unhideWhenUsed/>
    <w:rsid w:val="00401094"/>
    <w:rPr>
      <w:b/>
      <w:bCs/>
    </w:rPr>
  </w:style>
  <w:style w:type="character" w:customStyle="1" w:styleId="CommentSubjectChar">
    <w:name w:val="Comment Subject Char"/>
    <w:basedOn w:val="CommentTextChar"/>
    <w:link w:val="CommentSubject"/>
    <w:uiPriority w:val="99"/>
    <w:semiHidden/>
    <w:rsid w:val="00401094"/>
    <w:rPr>
      <w:b/>
      <w:bCs/>
      <w:sz w:val="20"/>
      <w:szCs w:val="20"/>
    </w:rPr>
  </w:style>
  <w:style w:type="paragraph" w:styleId="BalloonText">
    <w:name w:val="Balloon Text"/>
    <w:basedOn w:val="Normal"/>
    <w:link w:val="BalloonTextChar"/>
    <w:uiPriority w:val="99"/>
    <w:semiHidden/>
    <w:unhideWhenUsed/>
    <w:rsid w:val="0040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94"/>
    <w:rPr>
      <w:rFonts w:ascii="Segoe UI" w:hAnsi="Segoe UI" w:cs="Segoe UI"/>
      <w:sz w:val="18"/>
      <w:szCs w:val="18"/>
    </w:rPr>
  </w:style>
  <w:style w:type="character" w:styleId="Hyperlink">
    <w:name w:val="Hyperlink"/>
    <w:basedOn w:val="DefaultParagraphFont"/>
    <w:uiPriority w:val="99"/>
    <w:unhideWhenUsed/>
    <w:rsid w:val="000E206C"/>
    <w:rPr>
      <w:color w:val="0563C1" w:themeColor="hyperlink"/>
      <w:u w:val="single"/>
    </w:rPr>
  </w:style>
  <w:style w:type="character" w:styleId="Emphasis">
    <w:name w:val="Emphasis"/>
    <w:basedOn w:val="DefaultParagraphFont"/>
    <w:uiPriority w:val="20"/>
    <w:qFormat/>
    <w:rsid w:val="00B549E7"/>
    <w:rPr>
      <w:i/>
      <w:iCs/>
    </w:rPr>
  </w:style>
  <w:style w:type="character" w:styleId="Strong">
    <w:name w:val="Strong"/>
    <w:basedOn w:val="DefaultParagraphFont"/>
    <w:uiPriority w:val="22"/>
    <w:qFormat/>
    <w:rsid w:val="00B549E7"/>
    <w:rPr>
      <w:b/>
      <w:bCs/>
    </w:rPr>
  </w:style>
  <w:style w:type="paragraph" w:styleId="NormalWeb">
    <w:name w:val="Normal (Web)"/>
    <w:basedOn w:val="Normal"/>
    <w:uiPriority w:val="99"/>
    <w:unhideWhenUsed/>
    <w:rsid w:val="00F9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97A9F"/>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D97A9F"/>
    <w:rPr>
      <w:rFonts w:eastAsiaTheme="majorEastAsia" w:cstheme="majorBidi"/>
      <w:b/>
      <w:color w:val="5B9BD5" w:themeColor="accent1"/>
      <w:sz w:val="32"/>
      <w:szCs w:val="32"/>
      <w:lang w:bidi="en-US"/>
    </w:rPr>
  </w:style>
  <w:style w:type="table" w:styleId="TableGrid">
    <w:name w:val="Table Grid"/>
    <w:basedOn w:val="TableNormal"/>
    <w:uiPriority w:val="59"/>
    <w:rsid w:val="00D97A9F"/>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81B34"/>
    <w:rPr>
      <w:color w:val="605E5C"/>
      <w:shd w:val="clear" w:color="auto" w:fill="E1DFDD"/>
    </w:rPr>
  </w:style>
  <w:style w:type="character" w:customStyle="1" w:styleId="Heading3Char">
    <w:name w:val="Heading 3 Char"/>
    <w:basedOn w:val="DefaultParagraphFont"/>
    <w:link w:val="Heading3"/>
    <w:uiPriority w:val="9"/>
    <w:rsid w:val="00A36D9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70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092">
      <w:bodyDiv w:val="1"/>
      <w:marLeft w:val="0"/>
      <w:marRight w:val="0"/>
      <w:marTop w:val="0"/>
      <w:marBottom w:val="0"/>
      <w:divBdr>
        <w:top w:val="none" w:sz="0" w:space="0" w:color="auto"/>
        <w:left w:val="none" w:sz="0" w:space="0" w:color="auto"/>
        <w:bottom w:val="none" w:sz="0" w:space="0" w:color="auto"/>
        <w:right w:val="none" w:sz="0" w:space="0" w:color="auto"/>
      </w:divBdr>
    </w:div>
    <w:div w:id="294140090">
      <w:bodyDiv w:val="1"/>
      <w:marLeft w:val="0"/>
      <w:marRight w:val="0"/>
      <w:marTop w:val="0"/>
      <w:marBottom w:val="0"/>
      <w:divBdr>
        <w:top w:val="none" w:sz="0" w:space="0" w:color="auto"/>
        <w:left w:val="none" w:sz="0" w:space="0" w:color="auto"/>
        <w:bottom w:val="none" w:sz="0" w:space="0" w:color="auto"/>
        <w:right w:val="none" w:sz="0" w:space="0" w:color="auto"/>
      </w:divBdr>
    </w:div>
    <w:div w:id="953247790">
      <w:bodyDiv w:val="1"/>
      <w:marLeft w:val="0"/>
      <w:marRight w:val="0"/>
      <w:marTop w:val="0"/>
      <w:marBottom w:val="0"/>
      <w:divBdr>
        <w:top w:val="none" w:sz="0" w:space="0" w:color="auto"/>
        <w:left w:val="none" w:sz="0" w:space="0" w:color="auto"/>
        <w:bottom w:val="none" w:sz="0" w:space="0" w:color="auto"/>
        <w:right w:val="none" w:sz="0" w:space="0" w:color="auto"/>
      </w:divBdr>
    </w:div>
    <w:div w:id="17684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n.Allen@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Jennifer (DEED)</dc:creator>
  <cp:keywords/>
  <dc:description/>
  <cp:lastModifiedBy>Torgerson, Dee (DEED)</cp:lastModifiedBy>
  <cp:revision>3</cp:revision>
  <cp:lastPrinted>2018-01-11T14:35:00Z</cp:lastPrinted>
  <dcterms:created xsi:type="dcterms:W3CDTF">2020-03-23T20:43:00Z</dcterms:created>
  <dcterms:modified xsi:type="dcterms:W3CDTF">2020-03-23T20:51:00Z</dcterms:modified>
</cp:coreProperties>
</file>