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80F" w:rsidRDefault="0005180F" w:rsidP="0005180F">
      <w:pPr>
        <w:pStyle w:val="BodyText"/>
        <w:tabs>
          <w:tab w:val="center" w:pos="4680"/>
          <w:tab w:val="right" w:pos="9360"/>
        </w:tabs>
        <w:jc w:val="left"/>
        <w:rPr>
          <w:color w:val="000080"/>
          <w:sz w:val="32"/>
        </w:rPr>
      </w:pPr>
      <w:bookmarkStart w:id="0" w:name="_GoBack"/>
      <w:bookmarkEnd w:id="0"/>
      <w:r>
        <w:rPr>
          <w:color w:val="000080"/>
          <w:sz w:val="32"/>
        </w:rPr>
        <w:tab/>
      </w:r>
      <w:r>
        <w:rPr>
          <w:noProof/>
        </w:rPr>
        <w:drawing>
          <wp:anchor distT="0" distB="0" distL="114300" distR="114300" simplePos="0" relativeHeight="251659264" behindDoc="1" locked="0" layoutInCell="1" allowOverlap="1" wp14:anchorId="33D13BAE" wp14:editId="6BC827DA">
            <wp:simplePos x="0" y="0"/>
            <wp:positionH relativeFrom="column">
              <wp:posOffset>-161925</wp:posOffset>
            </wp:positionH>
            <wp:positionV relativeFrom="paragraph">
              <wp:posOffset>29210</wp:posOffset>
            </wp:positionV>
            <wp:extent cx="881380" cy="904875"/>
            <wp:effectExtent l="0" t="0" r="0" b="9525"/>
            <wp:wrapNone/>
            <wp:docPr id="1" name="Picture 1" descr="StateSea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38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80"/>
          <w:sz w:val="32"/>
        </w:rPr>
        <w:t xml:space="preserve">State of </w:t>
      </w:r>
      <w:smartTag w:uri="urn:schemas-microsoft-com:office:smarttags" w:element="State">
        <w:r>
          <w:rPr>
            <w:color w:val="000080"/>
            <w:sz w:val="32"/>
          </w:rPr>
          <w:t>Rhode Island</w:t>
        </w:r>
      </w:smartTag>
      <w:r>
        <w:rPr>
          <w:color w:val="000080"/>
          <w:sz w:val="32"/>
        </w:rPr>
        <w:t xml:space="preserve"> and </w:t>
      </w:r>
      <w:smartTag w:uri="urn:schemas-microsoft-com:office:smarttags" w:element="place">
        <w:smartTag w:uri="urn:schemas-microsoft-com:office:smarttags" w:element="City">
          <w:r>
            <w:rPr>
              <w:color w:val="000080"/>
              <w:sz w:val="32"/>
            </w:rPr>
            <w:t>Providence</w:t>
          </w:r>
        </w:smartTag>
      </w:smartTag>
      <w:r>
        <w:rPr>
          <w:color w:val="000080"/>
          <w:sz w:val="32"/>
        </w:rPr>
        <w:t xml:space="preserve"> Plantations</w:t>
      </w:r>
      <w:r>
        <w:rPr>
          <w:color w:val="000080"/>
          <w:sz w:val="32"/>
        </w:rPr>
        <w:tab/>
      </w:r>
    </w:p>
    <w:p w:rsidR="0005180F" w:rsidRDefault="0005180F" w:rsidP="0005180F">
      <w:pPr>
        <w:pStyle w:val="BodyText"/>
        <w:rPr>
          <w:color w:val="000080"/>
          <w:sz w:val="32"/>
        </w:rPr>
      </w:pPr>
      <w:r>
        <w:rPr>
          <w:color w:val="000080"/>
          <w:sz w:val="32"/>
        </w:rPr>
        <w:t>Department of Human Services</w:t>
      </w:r>
    </w:p>
    <w:p w:rsidR="0005180F" w:rsidRDefault="0005180F" w:rsidP="0005180F">
      <w:pPr>
        <w:pStyle w:val="BodyText"/>
        <w:rPr>
          <w:color w:val="000080"/>
          <w:sz w:val="32"/>
        </w:rPr>
      </w:pPr>
      <w:r>
        <w:rPr>
          <w:color w:val="000080"/>
          <w:sz w:val="32"/>
        </w:rPr>
        <w:t>Office of Rehabilitation Services</w:t>
      </w:r>
    </w:p>
    <w:p w:rsidR="0005180F" w:rsidRDefault="0005180F" w:rsidP="0005180F">
      <w:pPr>
        <w:jc w:val="center"/>
        <w:rPr>
          <w:color w:val="000080"/>
          <w:sz w:val="20"/>
        </w:rPr>
      </w:pPr>
      <w:r>
        <w:rPr>
          <w:color w:val="000080"/>
          <w:sz w:val="20"/>
        </w:rPr>
        <w:t>40 Fountain Street ~ Providence, RI 02903</w:t>
      </w:r>
    </w:p>
    <w:p w:rsidR="0005180F" w:rsidRDefault="0005180F" w:rsidP="0005180F">
      <w:pPr>
        <w:jc w:val="center"/>
        <w:rPr>
          <w:color w:val="000080"/>
          <w:sz w:val="20"/>
        </w:rPr>
      </w:pPr>
      <w:r>
        <w:rPr>
          <w:color w:val="000080"/>
          <w:sz w:val="20"/>
        </w:rPr>
        <w:t>401-421-7005  ~ 401-222-3574 FAX</w:t>
      </w:r>
    </w:p>
    <w:p w:rsidR="0005180F" w:rsidRPr="00664600" w:rsidRDefault="0005180F" w:rsidP="008E6294">
      <w:pPr>
        <w:pStyle w:val="BodyText"/>
        <w:rPr>
          <w:rFonts w:asciiTheme="minorHAnsi" w:hAnsiTheme="minorHAnsi" w:cstheme="minorHAnsi"/>
          <w:b w:val="0"/>
          <w:sz w:val="22"/>
          <w:szCs w:val="22"/>
        </w:rPr>
      </w:pPr>
      <w:r>
        <w:rPr>
          <w:b w:val="0"/>
          <w:color w:val="000080"/>
          <w:sz w:val="20"/>
        </w:rPr>
        <w:t>RI Relay 711 ~ Spanish  (401) 462-7791</w:t>
      </w:r>
    </w:p>
    <w:p w:rsidR="0005180F" w:rsidRPr="00F6133C" w:rsidRDefault="0005180F" w:rsidP="0005180F">
      <w:pPr>
        <w:rPr>
          <w:szCs w:val="24"/>
        </w:rPr>
      </w:pPr>
      <w:r w:rsidRPr="00F6133C">
        <w:rPr>
          <w:szCs w:val="24"/>
        </w:rPr>
        <w:t>TO:</w:t>
      </w:r>
      <w:r w:rsidR="002570CB" w:rsidRPr="00F6133C">
        <w:rPr>
          <w:szCs w:val="24"/>
        </w:rPr>
        <w:tab/>
      </w:r>
      <w:r w:rsidR="002570CB" w:rsidRPr="00F6133C">
        <w:rPr>
          <w:szCs w:val="24"/>
        </w:rPr>
        <w:tab/>
      </w:r>
      <w:r w:rsidR="00507D95" w:rsidRPr="00F6133C">
        <w:rPr>
          <w:szCs w:val="24"/>
        </w:rPr>
        <w:t>ORS All Staff</w:t>
      </w:r>
      <w:r w:rsidR="00D0076B" w:rsidRPr="00F6133C">
        <w:rPr>
          <w:szCs w:val="24"/>
        </w:rPr>
        <w:t xml:space="preserve">, </w:t>
      </w:r>
    </w:p>
    <w:p w:rsidR="0071020B" w:rsidRPr="00F6133C" w:rsidRDefault="0005180F" w:rsidP="0071020B">
      <w:pPr>
        <w:rPr>
          <w:szCs w:val="24"/>
        </w:rPr>
      </w:pPr>
      <w:r w:rsidRPr="00F6133C">
        <w:rPr>
          <w:szCs w:val="24"/>
        </w:rPr>
        <w:t>FROM:</w:t>
      </w:r>
      <w:r w:rsidR="002570CB" w:rsidRPr="00F6133C">
        <w:rPr>
          <w:szCs w:val="24"/>
        </w:rPr>
        <w:tab/>
      </w:r>
      <w:r w:rsidR="00E05FEE">
        <w:rPr>
          <w:szCs w:val="24"/>
        </w:rPr>
        <w:t xml:space="preserve">Ronald Racine, Associate Director </w:t>
      </w:r>
    </w:p>
    <w:p w:rsidR="0005180F" w:rsidRPr="00F6133C" w:rsidRDefault="00FA5880" w:rsidP="0005180F">
      <w:pPr>
        <w:rPr>
          <w:szCs w:val="24"/>
        </w:rPr>
      </w:pPr>
      <w:r w:rsidRPr="00F6133C">
        <w:rPr>
          <w:szCs w:val="24"/>
        </w:rPr>
        <w:t>DATE:</w:t>
      </w:r>
      <w:r w:rsidRPr="00F6133C">
        <w:rPr>
          <w:szCs w:val="24"/>
        </w:rPr>
        <w:tab/>
      </w:r>
      <w:r w:rsidR="002570CB" w:rsidRPr="00F6133C">
        <w:rPr>
          <w:szCs w:val="24"/>
        </w:rPr>
        <w:tab/>
      </w:r>
      <w:r w:rsidR="00E05FEE">
        <w:rPr>
          <w:szCs w:val="24"/>
        </w:rPr>
        <w:t xml:space="preserve">June </w:t>
      </w:r>
      <w:r w:rsidR="002606BB">
        <w:rPr>
          <w:szCs w:val="24"/>
        </w:rPr>
        <w:t>15th</w:t>
      </w:r>
      <w:r w:rsidR="00507D95" w:rsidRPr="00F6133C">
        <w:rPr>
          <w:szCs w:val="24"/>
        </w:rPr>
        <w:t>,</w:t>
      </w:r>
      <w:r w:rsidR="002C078E" w:rsidRPr="00F6133C">
        <w:rPr>
          <w:szCs w:val="24"/>
        </w:rPr>
        <w:t xml:space="preserve"> 2020</w:t>
      </w:r>
    </w:p>
    <w:p w:rsidR="0071020B" w:rsidRPr="00F6133C" w:rsidRDefault="0005180F" w:rsidP="00664600">
      <w:pPr>
        <w:rPr>
          <w:szCs w:val="24"/>
        </w:rPr>
      </w:pPr>
      <w:r w:rsidRPr="00F6133C">
        <w:rPr>
          <w:szCs w:val="24"/>
        </w:rPr>
        <w:t xml:space="preserve">SUBJECT:  </w:t>
      </w:r>
      <w:r w:rsidRPr="00F6133C">
        <w:rPr>
          <w:szCs w:val="24"/>
        </w:rPr>
        <w:tab/>
      </w:r>
      <w:r w:rsidR="00507D95" w:rsidRPr="00F6133C">
        <w:rPr>
          <w:szCs w:val="24"/>
        </w:rPr>
        <w:t xml:space="preserve">COVID-19 </w:t>
      </w:r>
      <w:r w:rsidR="00934D7C">
        <w:rPr>
          <w:szCs w:val="24"/>
        </w:rPr>
        <w:t>Reopening RI: What will ORS work look like during each phase.</w:t>
      </w:r>
    </w:p>
    <w:p w:rsidR="000F1823" w:rsidRPr="00F6133C" w:rsidRDefault="000F1823" w:rsidP="00F727C0">
      <w:pPr>
        <w:rPr>
          <w:szCs w:val="24"/>
        </w:rPr>
      </w:pPr>
    </w:p>
    <w:p w:rsidR="000F1823" w:rsidRPr="00F6133C" w:rsidRDefault="000F1823" w:rsidP="00F727C0">
      <w:pPr>
        <w:rPr>
          <w:b/>
          <w:bCs/>
          <w:szCs w:val="24"/>
        </w:rPr>
      </w:pPr>
      <w:r w:rsidRPr="00F6133C">
        <w:rPr>
          <w:b/>
          <w:bCs/>
          <w:szCs w:val="24"/>
        </w:rPr>
        <w:t>Overview:</w:t>
      </w:r>
    </w:p>
    <w:p w:rsidR="000F1823" w:rsidRPr="00F6133C" w:rsidRDefault="000F1823" w:rsidP="00F727C0">
      <w:pPr>
        <w:rPr>
          <w:szCs w:val="24"/>
        </w:rPr>
      </w:pPr>
    </w:p>
    <w:p w:rsidR="00A345F9" w:rsidRDefault="00934D7C" w:rsidP="00F727C0">
      <w:pPr>
        <w:rPr>
          <w:szCs w:val="24"/>
        </w:rPr>
      </w:pPr>
      <w:r>
        <w:rPr>
          <w:szCs w:val="24"/>
        </w:rPr>
        <w:t xml:space="preserve">The Governor’s Office, the Dept. of Health, and </w:t>
      </w:r>
      <w:r w:rsidR="00E15C14" w:rsidRPr="00F6133C">
        <w:rPr>
          <w:szCs w:val="24"/>
        </w:rPr>
        <w:t>DHS/</w:t>
      </w:r>
      <w:r w:rsidR="00F727C0" w:rsidRPr="00F6133C">
        <w:rPr>
          <w:szCs w:val="24"/>
        </w:rPr>
        <w:t xml:space="preserve">ORS </w:t>
      </w:r>
      <w:r w:rsidR="00C62A20" w:rsidRPr="00F6133C">
        <w:rPr>
          <w:szCs w:val="24"/>
        </w:rPr>
        <w:t>ha</w:t>
      </w:r>
      <w:r>
        <w:rPr>
          <w:szCs w:val="24"/>
        </w:rPr>
        <w:t xml:space="preserve">ve </w:t>
      </w:r>
      <w:r w:rsidR="00C62A20" w:rsidRPr="00F6133C">
        <w:rPr>
          <w:szCs w:val="24"/>
        </w:rPr>
        <w:t>been closely monitoring service delivery</w:t>
      </w:r>
      <w:r w:rsidR="00507D95" w:rsidRPr="00F6133C">
        <w:rPr>
          <w:szCs w:val="24"/>
        </w:rPr>
        <w:t xml:space="preserve"> and </w:t>
      </w:r>
      <w:r w:rsidR="000F1823" w:rsidRPr="00F6133C">
        <w:rPr>
          <w:szCs w:val="24"/>
        </w:rPr>
        <w:t>workflow</w:t>
      </w:r>
      <w:r w:rsidR="00507D95" w:rsidRPr="00F6133C">
        <w:rPr>
          <w:szCs w:val="24"/>
        </w:rPr>
        <w:t xml:space="preserve"> because of the COVID-19 crisis.  As an agency, we </w:t>
      </w:r>
      <w:r>
        <w:rPr>
          <w:szCs w:val="24"/>
        </w:rPr>
        <w:t>continue to work under a</w:t>
      </w:r>
      <w:r w:rsidR="00507D95" w:rsidRPr="00F6133C">
        <w:rPr>
          <w:szCs w:val="24"/>
        </w:rPr>
        <w:t xml:space="preserve"> teleworking process for rehabilitation counselors, supervisors, and others who would be able to do their work remotely.  </w:t>
      </w:r>
      <w:r>
        <w:rPr>
          <w:szCs w:val="24"/>
        </w:rPr>
        <w:t>The Governor</w:t>
      </w:r>
      <w:r w:rsidR="00A345F9">
        <w:rPr>
          <w:szCs w:val="24"/>
        </w:rPr>
        <w:t xml:space="preserve"> </w:t>
      </w:r>
      <w:r>
        <w:rPr>
          <w:szCs w:val="24"/>
        </w:rPr>
        <w:t>lifted the stay-at-home order on May 8, 2020</w:t>
      </w:r>
      <w:r w:rsidR="00A345F9">
        <w:rPr>
          <w:szCs w:val="24"/>
        </w:rPr>
        <w:t>, starting Phase 1.  On 5/22/20, the Governor announced that Phase 2 will start on 6/1/20.</w:t>
      </w:r>
    </w:p>
    <w:p w:rsidR="00507D95" w:rsidRDefault="00934D7C" w:rsidP="00F727C0">
      <w:pPr>
        <w:rPr>
          <w:szCs w:val="24"/>
        </w:rPr>
      </w:pPr>
      <w:r>
        <w:rPr>
          <w:szCs w:val="24"/>
        </w:rPr>
        <w:t>This is the likely plan for DHS-ORS during th</w:t>
      </w:r>
      <w:r w:rsidR="00A345F9">
        <w:rPr>
          <w:szCs w:val="24"/>
        </w:rPr>
        <w:t>is upc</w:t>
      </w:r>
      <w:r>
        <w:rPr>
          <w:szCs w:val="24"/>
        </w:rPr>
        <w:t>oming phase.</w:t>
      </w:r>
      <w:r w:rsidR="00167665">
        <w:rPr>
          <w:szCs w:val="24"/>
        </w:rPr>
        <w:t xml:space="preserve">  More detail is at </w:t>
      </w:r>
      <w:hyperlink r:id="rId8" w:history="1">
        <w:r w:rsidR="00167665" w:rsidRPr="004A3F84">
          <w:rPr>
            <w:rStyle w:val="Hyperlink"/>
            <w:szCs w:val="24"/>
          </w:rPr>
          <w:t>https://www.reopeningri.com/</w:t>
        </w:r>
      </w:hyperlink>
      <w:r w:rsidR="00167665">
        <w:rPr>
          <w:szCs w:val="24"/>
        </w:rPr>
        <w:t>.</w:t>
      </w:r>
    </w:p>
    <w:p w:rsidR="00507D95" w:rsidRPr="00F6133C" w:rsidRDefault="00507D95" w:rsidP="00F727C0">
      <w:pPr>
        <w:rPr>
          <w:szCs w:val="24"/>
        </w:rPr>
      </w:pPr>
    </w:p>
    <w:p w:rsidR="00941A0F" w:rsidRDefault="00941A0F" w:rsidP="00941A0F">
      <w:pPr>
        <w:rPr>
          <w:b/>
          <w:bCs/>
          <w:szCs w:val="24"/>
        </w:rPr>
      </w:pPr>
      <w:r>
        <w:rPr>
          <w:b/>
          <w:bCs/>
          <w:szCs w:val="24"/>
        </w:rPr>
        <w:t xml:space="preserve">Phase Two: </w:t>
      </w:r>
    </w:p>
    <w:p w:rsidR="00F727C0" w:rsidRPr="00F6133C" w:rsidRDefault="004C090B" w:rsidP="00F727C0">
      <w:pPr>
        <w:rPr>
          <w:szCs w:val="24"/>
        </w:rPr>
      </w:pPr>
      <w:r w:rsidRPr="00F6133C">
        <w:rPr>
          <w:szCs w:val="24"/>
        </w:rPr>
        <w:t xml:space="preserve">ORS </w:t>
      </w:r>
      <w:r w:rsidR="00F04DC4">
        <w:rPr>
          <w:szCs w:val="24"/>
        </w:rPr>
        <w:t>will continue with</w:t>
      </w:r>
      <w:r w:rsidR="001A2460" w:rsidRPr="00F6133C">
        <w:rPr>
          <w:szCs w:val="24"/>
        </w:rPr>
        <w:t xml:space="preserve"> the following </w:t>
      </w:r>
      <w:r w:rsidR="00F04DC4">
        <w:rPr>
          <w:szCs w:val="24"/>
        </w:rPr>
        <w:t xml:space="preserve">telework </w:t>
      </w:r>
      <w:r w:rsidR="001A2460" w:rsidRPr="00F6133C">
        <w:rPr>
          <w:szCs w:val="24"/>
        </w:rPr>
        <w:t>procedures:</w:t>
      </w:r>
      <w:r w:rsidR="00F727C0" w:rsidRPr="00F6133C">
        <w:rPr>
          <w:szCs w:val="24"/>
        </w:rPr>
        <w:t xml:space="preserve"> </w:t>
      </w:r>
    </w:p>
    <w:p w:rsidR="00E15C14" w:rsidRPr="00F6133C" w:rsidRDefault="00E15C14" w:rsidP="00F727C0">
      <w:pPr>
        <w:rPr>
          <w:snapToGrid/>
          <w:szCs w:val="24"/>
        </w:rPr>
      </w:pPr>
    </w:p>
    <w:p w:rsidR="00564E43" w:rsidRPr="00564E43" w:rsidRDefault="00F04DC4" w:rsidP="00564E43">
      <w:pPr>
        <w:rPr>
          <w:szCs w:val="24"/>
        </w:rPr>
      </w:pPr>
      <w:r w:rsidRPr="00F04DC4">
        <w:rPr>
          <w:b/>
          <w:bCs/>
          <w:szCs w:val="24"/>
        </w:rPr>
        <w:t>Remote work:</w:t>
      </w:r>
      <w:r w:rsidRPr="00F04DC4">
        <w:rPr>
          <w:szCs w:val="24"/>
        </w:rPr>
        <w:t xml:space="preserve">  </w:t>
      </w:r>
      <w:r w:rsidRPr="00982EB2">
        <w:rPr>
          <w:szCs w:val="24"/>
          <w:u w:val="single"/>
        </w:rPr>
        <w:t>All employees who can work from home should continue working from home.</w:t>
      </w:r>
      <w:r w:rsidR="00941A0F">
        <w:rPr>
          <w:szCs w:val="24"/>
        </w:rPr>
        <w:t xml:space="preserve">  The Governor’s office and DHS continues to allow</w:t>
      </w:r>
      <w:r w:rsidR="00941A0F" w:rsidRPr="00F04DC4">
        <w:rPr>
          <w:szCs w:val="24"/>
        </w:rPr>
        <w:t xml:space="preserve"> </w:t>
      </w:r>
      <w:r w:rsidR="00941A0F">
        <w:rPr>
          <w:szCs w:val="24"/>
        </w:rPr>
        <w:t xml:space="preserve">employees to come the office in a limited fashion to pick up paperwork or organize their work for continued teleworking. </w:t>
      </w:r>
      <w:r w:rsidR="00564E43" w:rsidRPr="00564E43">
        <w:rPr>
          <w:szCs w:val="24"/>
        </w:rPr>
        <w:t xml:space="preserve">For employees who come to ORS, elevators will have limited capacity, and stairwells for entrance or exit will be one way and will be marked as such. </w:t>
      </w:r>
      <w:r w:rsidR="00564E43">
        <w:rPr>
          <w:szCs w:val="24"/>
        </w:rPr>
        <w:t xml:space="preserve"> </w:t>
      </w:r>
      <w:r w:rsidR="00564E43" w:rsidRPr="00564E43">
        <w:rPr>
          <w:szCs w:val="24"/>
        </w:rPr>
        <w:t xml:space="preserve">Please note that </w:t>
      </w:r>
      <w:r w:rsidR="00564E43" w:rsidRPr="00564E43">
        <w:rPr>
          <w:color w:val="000000"/>
          <w:szCs w:val="24"/>
        </w:rPr>
        <w:t xml:space="preserve">gatherings will be limited to 15 people </w:t>
      </w:r>
      <w:r w:rsidR="00564E43">
        <w:rPr>
          <w:szCs w:val="24"/>
        </w:rPr>
        <w:t>with proper social distancing</w:t>
      </w:r>
      <w:r w:rsidR="00564E43" w:rsidRPr="00564E43">
        <w:rPr>
          <w:color w:val="000000"/>
          <w:szCs w:val="24"/>
        </w:rPr>
        <w:t>.</w:t>
      </w:r>
    </w:p>
    <w:p w:rsidR="00E706F7" w:rsidRDefault="00E706F7" w:rsidP="00167665">
      <w:pPr>
        <w:rPr>
          <w:szCs w:val="24"/>
        </w:rPr>
      </w:pPr>
    </w:p>
    <w:p w:rsidR="00167665" w:rsidRDefault="00167665" w:rsidP="00167665">
      <w:pPr>
        <w:rPr>
          <w:szCs w:val="24"/>
        </w:rPr>
      </w:pPr>
      <w:r>
        <w:rPr>
          <w:szCs w:val="24"/>
        </w:rPr>
        <w:t>Remember:</w:t>
      </w:r>
    </w:p>
    <w:p w:rsidR="00167665" w:rsidRPr="00167665" w:rsidRDefault="00167665" w:rsidP="00167665">
      <w:pPr>
        <w:rPr>
          <w:szCs w:val="24"/>
        </w:rPr>
      </w:pPr>
      <w:r w:rsidRPr="00167665">
        <w:rPr>
          <w:szCs w:val="24"/>
        </w:rPr>
        <w:t xml:space="preserve">• Don’t </w:t>
      </w:r>
      <w:r>
        <w:rPr>
          <w:szCs w:val="24"/>
        </w:rPr>
        <w:t>come in</w:t>
      </w:r>
      <w:r w:rsidRPr="00167665">
        <w:rPr>
          <w:szCs w:val="24"/>
        </w:rPr>
        <w:t xml:space="preserve"> if you are sick.</w:t>
      </w:r>
    </w:p>
    <w:p w:rsidR="00167665" w:rsidRPr="00167665" w:rsidRDefault="00167665" w:rsidP="00167665">
      <w:pPr>
        <w:rPr>
          <w:szCs w:val="24"/>
        </w:rPr>
      </w:pPr>
      <w:r w:rsidRPr="00167665">
        <w:rPr>
          <w:szCs w:val="24"/>
        </w:rPr>
        <w:t xml:space="preserve">• </w:t>
      </w:r>
      <w:r>
        <w:rPr>
          <w:szCs w:val="24"/>
        </w:rPr>
        <w:t>When you are in the office, c</w:t>
      </w:r>
      <w:r w:rsidRPr="00167665">
        <w:rPr>
          <w:szCs w:val="24"/>
        </w:rPr>
        <w:t>ontinue washing hands and following other hygiene best practices.</w:t>
      </w:r>
    </w:p>
    <w:p w:rsidR="00167665" w:rsidRPr="00167665" w:rsidRDefault="00167665" w:rsidP="00167665">
      <w:pPr>
        <w:rPr>
          <w:szCs w:val="24"/>
        </w:rPr>
      </w:pPr>
      <w:r w:rsidRPr="00167665">
        <w:rPr>
          <w:szCs w:val="24"/>
        </w:rPr>
        <w:t>• Maintain six-foot spacing</w:t>
      </w:r>
      <w:r>
        <w:rPr>
          <w:szCs w:val="24"/>
        </w:rPr>
        <w:t xml:space="preserve"> and w</w:t>
      </w:r>
      <w:r w:rsidRPr="00167665">
        <w:rPr>
          <w:szCs w:val="24"/>
        </w:rPr>
        <w:t>ear a face covering.</w:t>
      </w:r>
      <w:r w:rsidR="00315C86">
        <w:rPr>
          <w:szCs w:val="24"/>
        </w:rPr>
        <w:t xml:space="preserve">  We have some available.</w:t>
      </w:r>
    </w:p>
    <w:p w:rsidR="001424B8" w:rsidRDefault="00167665" w:rsidP="00167665">
      <w:pPr>
        <w:rPr>
          <w:szCs w:val="24"/>
        </w:rPr>
      </w:pPr>
      <w:r w:rsidRPr="00167665">
        <w:rPr>
          <w:szCs w:val="24"/>
        </w:rPr>
        <w:t>• Limit group sizes per RI Department of Health guidance</w:t>
      </w:r>
      <w:r>
        <w:rPr>
          <w:szCs w:val="24"/>
        </w:rPr>
        <w:t>.</w:t>
      </w:r>
    </w:p>
    <w:p w:rsidR="00167665" w:rsidRDefault="00167665" w:rsidP="00167665">
      <w:pPr>
        <w:rPr>
          <w:szCs w:val="24"/>
        </w:rPr>
      </w:pPr>
    </w:p>
    <w:p w:rsidR="00E706F7" w:rsidRDefault="00982EB2" w:rsidP="00E706F7">
      <w:pPr>
        <w:rPr>
          <w:szCs w:val="24"/>
        </w:rPr>
      </w:pPr>
      <w:r>
        <w:rPr>
          <w:szCs w:val="24"/>
        </w:rPr>
        <w:t>We need to continue</w:t>
      </w:r>
      <w:r w:rsidR="00167665">
        <w:rPr>
          <w:szCs w:val="24"/>
        </w:rPr>
        <w:t xml:space="preserve"> to i</w:t>
      </w:r>
      <w:r w:rsidR="00167665" w:rsidRPr="00167665">
        <w:rPr>
          <w:szCs w:val="24"/>
        </w:rPr>
        <w:t xml:space="preserve">nstruct workers to wash their hands for at least 20 seconds with soap and water frequently throughout the day, but especially at the beginning and end of their shift, prior to any mealtimes, after cleaning, after removing gloves (where applicable), and after using the restroom. </w:t>
      </w:r>
      <w:r w:rsidR="00167665">
        <w:rPr>
          <w:szCs w:val="24"/>
        </w:rPr>
        <w:t xml:space="preserve">We will </w:t>
      </w:r>
      <w:r w:rsidR="00167665" w:rsidRPr="00167665">
        <w:rPr>
          <w:szCs w:val="24"/>
        </w:rPr>
        <w:t xml:space="preserve">be providing hand-sanitizer (with at least 60% alcohol content) that can be used for hand hygiene in place of soap and water (sanitizer is an option only if hands are not visibly soiled. </w:t>
      </w:r>
      <w:r w:rsidR="00E706F7">
        <w:rPr>
          <w:szCs w:val="24"/>
        </w:rPr>
        <w:t xml:space="preserve">  Also, we have m</w:t>
      </w:r>
      <w:r w:rsidR="00167665" w:rsidRPr="00167665">
        <w:rPr>
          <w:szCs w:val="24"/>
        </w:rPr>
        <w:t xml:space="preserve">ade a plan for or arranged for cleaning of the business establishment at least once per day. </w:t>
      </w:r>
      <w:r w:rsidR="00E706F7">
        <w:rPr>
          <w:szCs w:val="24"/>
        </w:rPr>
        <w:t>These are common sense ideas but part of the Governor’s advisory.</w:t>
      </w:r>
    </w:p>
    <w:p w:rsidR="00564E43" w:rsidRDefault="00941A0F" w:rsidP="00564E43">
      <w:r>
        <w:rPr>
          <w:szCs w:val="24"/>
        </w:rPr>
        <w:br/>
      </w:r>
      <w:r w:rsidR="00564E43">
        <w:t>We continue to be in direct communication with our vendors to ensure they are working with our customers in accordance with State and CDC guidelines.  We are also asking for copies of provider COVID plans as they re-open for services to ensure that safety concerns are addressed. ORS will continue meeting with individuals virtually until further guidance detailing how face to face meetings will be structured safely.</w:t>
      </w:r>
    </w:p>
    <w:p w:rsidR="00564E43" w:rsidRPr="00167665" w:rsidRDefault="00564E43" w:rsidP="00564E43">
      <w:pPr>
        <w:rPr>
          <w:szCs w:val="24"/>
        </w:rPr>
      </w:pPr>
    </w:p>
    <w:p w:rsidR="00F04DC4" w:rsidRDefault="00167665" w:rsidP="001A2460">
      <w:r w:rsidRPr="008E6294">
        <w:rPr>
          <w:szCs w:val="24"/>
        </w:rPr>
        <w:lastRenderedPageBreak/>
        <w:t xml:space="preserve">Continue to follow the guidance put out earlier in the month regarding those individuals that you are working with who are actively looking for work right now.  </w:t>
      </w:r>
      <w:r w:rsidR="008E6294">
        <w:rPr>
          <w:szCs w:val="24"/>
        </w:rPr>
        <w:t>We want to thank you all again for your hard work and dedication.  The State</w:t>
      </w:r>
      <w:r w:rsidR="008E6294" w:rsidRPr="008E6294">
        <w:rPr>
          <w:szCs w:val="24"/>
        </w:rPr>
        <w:t xml:space="preserve"> and </w:t>
      </w:r>
      <w:r w:rsidR="008E6294">
        <w:rPr>
          <w:szCs w:val="24"/>
        </w:rPr>
        <w:t xml:space="preserve">our </w:t>
      </w:r>
      <w:r w:rsidR="008E6294" w:rsidRPr="008E6294">
        <w:rPr>
          <w:szCs w:val="24"/>
        </w:rPr>
        <w:t xml:space="preserve">customers are going to need our services and expertise. </w:t>
      </w:r>
      <w:r w:rsidRPr="008E6294">
        <w:rPr>
          <w:szCs w:val="24"/>
        </w:rPr>
        <w:t>All other business practices put in place since March will continue.</w:t>
      </w:r>
      <w:r w:rsidR="00B256C6" w:rsidRPr="008E6294">
        <w:rPr>
          <w:szCs w:val="24"/>
        </w:rPr>
        <w:t xml:space="preserve">  T</w:t>
      </w:r>
      <w:r w:rsidR="00B256C6" w:rsidRPr="008E6294">
        <w:t xml:space="preserve">he lobby will remain closed during phase </w:t>
      </w:r>
      <w:r w:rsidR="00941A0F">
        <w:t>two</w:t>
      </w:r>
      <w:r w:rsidR="00B256C6" w:rsidRPr="008E6294">
        <w:t>.</w:t>
      </w:r>
    </w:p>
    <w:p w:rsidR="008A7988" w:rsidRDefault="008A7988" w:rsidP="001A2460">
      <w:pPr>
        <w:rPr>
          <w:szCs w:val="24"/>
        </w:rPr>
      </w:pPr>
    </w:p>
    <w:p w:rsidR="008A7988" w:rsidRPr="008A7988" w:rsidRDefault="008A7988" w:rsidP="001A2460">
      <w:pPr>
        <w:rPr>
          <w:b/>
          <w:szCs w:val="24"/>
        </w:rPr>
      </w:pPr>
      <w:r w:rsidRPr="008A7988">
        <w:rPr>
          <w:b/>
          <w:szCs w:val="24"/>
        </w:rPr>
        <w:t>Building safety Measures:</w:t>
      </w:r>
    </w:p>
    <w:p w:rsidR="008A7988" w:rsidRDefault="008A7988" w:rsidP="001A2460">
      <w:pPr>
        <w:rPr>
          <w:szCs w:val="24"/>
        </w:rPr>
      </w:pPr>
    </w:p>
    <w:p w:rsidR="00982EB2" w:rsidRDefault="008A7988" w:rsidP="008A7988">
      <w:pPr>
        <w:rPr>
          <w:szCs w:val="24"/>
        </w:rPr>
      </w:pPr>
      <w:r w:rsidRPr="008A7988">
        <w:rPr>
          <w:szCs w:val="24"/>
        </w:rPr>
        <w:t xml:space="preserve">BUILDING POLICIES </w:t>
      </w:r>
    </w:p>
    <w:p w:rsidR="008E766F" w:rsidRDefault="008A7988" w:rsidP="008E766F">
      <w:pPr>
        <w:pStyle w:val="ListParagraph"/>
        <w:numPr>
          <w:ilvl w:val="0"/>
          <w:numId w:val="16"/>
        </w:numPr>
        <w:rPr>
          <w:szCs w:val="24"/>
        </w:rPr>
      </w:pPr>
      <w:r w:rsidRPr="008E766F">
        <w:rPr>
          <w:szCs w:val="24"/>
        </w:rPr>
        <w:t xml:space="preserve">All employees, visitors, and vendors will be required to wear masks when in common areas.  </w:t>
      </w:r>
    </w:p>
    <w:p w:rsidR="00982EB2" w:rsidRPr="008E766F" w:rsidRDefault="008A7988" w:rsidP="008E766F">
      <w:pPr>
        <w:pStyle w:val="ListParagraph"/>
        <w:numPr>
          <w:ilvl w:val="0"/>
          <w:numId w:val="16"/>
        </w:numPr>
        <w:rPr>
          <w:szCs w:val="24"/>
        </w:rPr>
      </w:pPr>
      <w:r w:rsidRPr="008E766F">
        <w:rPr>
          <w:szCs w:val="24"/>
        </w:rPr>
        <w:t xml:space="preserve"> Disposable masks will be available at security for those visitors and vendors who arrive without one. </w:t>
      </w:r>
    </w:p>
    <w:p w:rsidR="008A7988" w:rsidRPr="008E766F" w:rsidRDefault="008A7988" w:rsidP="008E766F">
      <w:pPr>
        <w:pStyle w:val="ListParagraph"/>
        <w:numPr>
          <w:ilvl w:val="0"/>
          <w:numId w:val="16"/>
        </w:numPr>
        <w:rPr>
          <w:szCs w:val="24"/>
        </w:rPr>
      </w:pPr>
      <w:r w:rsidRPr="008E766F">
        <w:rPr>
          <w:szCs w:val="24"/>
        </w:rPr>
        <w:t xml:space="preserve">COVID-19 self-check health questionnaires will be posted on the entrances.  </w:t>
      </w:r>
    </w:p>
    <w:p w:rsidR="008A7988" w:rsidRPr="008A7988" w:rsidRDefault="008A7988" w:rsidP="008E766F">
      <w:pPr>
        <w:ind w:firstLine="60"/>
        <w:rPr>
          <w:szCs w:val="24"/>
        </w:rPr>
      </w:pPr>
    </w:p>
    <w:p w:rsidR="00982EB2" w:rsidRDefault="008A7988" w:rsidP="008A7988">
      <w:pPr>
        <w:rPr>
          <w:szCs w:val="24"/>
        </w:rPr>
      </w:pPr>
      <w:r w:rsidRPr="008A7988">
        <w:rPr>
          <w:szCs w:val="24"/>
        </w:rPr>
        <w:t xml:space="preserve">CLEANING </w:t>
      </w:r>
    </w:p>
    <w:p w:rsidR="008A7988" w:rsidRPr="008E766F" w:rsidRDefault="008E766F" w:rsidP="008E766F">
      <w:pPr>
        <w:pStyle w:val="ListParagraph"/>
        <w:numPr>
          <w:ilvl w:val="0"/>
          <w:numId w:val="16"/>
        </w:numPr>
        <w:rPr>
          <w:szCs w:val="24"/>
        </w:rPr>
      </w:pPr>
      <w:r>
        <w:rPr>
          <w:szCs w:val="24"/>
        </w:rPr>
        <w:t>The</w:t>
      </w:r>
      <w:r w:rsidR="008A7988" w:rsidRPr="008E766F">
        <w:rPr>
          <w:szCs w:val="24"/>
        </w:rPr>
        <w:t xml:space="preserve"> janitorial crew will continue enhanced cleaning within the lobbies, elevators, common areas, restrooms, and tenant spaces to focus on high touch areas utilizing disinfecting products approved by the CDC. We have added cleaning hours during the day to ensure frequent disinfecting of all high</w:t>
      </w:r>
      <w:r>
        <w:rPr>
          <w:szCs w:val="24"/>
        </w:rPr>
        <w:t xml:space="preserve"> </w:t>
      </w:r>
      <w:r w:rsidR="008A7988" w:rsidRPr="008E766F">
        <w:rPr>
          <w:szCs w:val="24"/>
        </w:rPr>
        <w:t>touch points in common areas (</w:t>
      </w:r>
      <w:proofErr w:type="spellStart"/>
      <w:r w:rsidR="008A7988" w:rsidRPr="008E766F">
        <w:rPr>
          <w:szCs w:val="24"/>
        </w:rPr>
        <w:t>i.e</w:t>
      </w:r>
      <w:proofErr w:type="spellEnd"/>
      <w:r w:rsidR="008A7988" w:rsidRPr="008E766F">
        <w:rPr>
          <w:szCs w:val="24"/>
        </w:rPr>
        <w:t xml:space="preserve"> lobbies, elevators stairwells, etc.).  </w:t>
      </w:r>
    </w:p>
    <w:p w:rsidR="008A7988" w:rsidRPr="008A7988" w:rsidRDefault="008A7988" w:rsidP="008A7988">
      <w:pPr>
        <w:rPr>
          <w:szCs w:val="24"/>
        </w:rPr>
      </w:pPr>
      <w:r w:rsidRPr="008A7988">
        <w:rPr>
          <w:szCs w:val="24"/>
        </w:rPr>
        <w:t xml:space="preserve"> </w:t>
      </w:r>
    </w:p>
    <w:p w:rsidR="00982EB2" w:rsidRDefault="008A7988" w:rsidP="008A7988">
      <w:pPr>
        <w:rPr>
          <w:szCs w:val="24"/>
        </w:rPr>
      </w:pPr>
      <w:r w:rsidRPr="008A7988">
        <w:rPr>
          <w:szCs w:val="24"/>
        </w:rPr>
        <w:t xml:space="preserve">SOCIAL DISTANCING </w:t>
      </w:r>
    </w:p>
    <w:p w:rsidR="00982EB2" w:rsidRPr="008E766F" w:rsidRDefault="008A7988" w:rsidP="008E766F">
      <w:pPr>
        <w:pStyle w:val="ListParagraph"/>
        <w:numPr>
          <w:ilvl w:val="0"/>
          <w:numId w:val="16"/>
        </w:numPr>
        <w:rPr>
          <w:szCs w:val="24"/>
        </w:rPr>
      </w:pPr>
      <w:r w:rsidRPr="008E766F">
        <w:rPr>
          <w:szCs w:val="24"/>
        </w:rPr>
        <w:t xml:space="preserve">Social distancing of 6 Feet </w:t>
      </w:r>
      <w:proofErr w:type="gramStart"/>
      <w:r w:rsidRPr="008E766F">
        <w:rPr>
          <w:szCs w:val="24"/>
        </w:rPr>
        <w:t>will be encouraged at all times</w:t>
      </w:r>
      <w:proofErr w:type="gramEnd"/>
      <w:r w:rsidRPr="008E766F">
        <w:rPr>
          <w:szCs w:val="24"/>
        </w:rPr>
        <w:t xml:space="preserve">. </w:t>
      </w:r>
    </w:p>
    <w:p w:rsidR="00982EB2" w:rsidRPr="008E766F" w:rsidRDefault="008A7988" w:rsidP="008E766F">
      <w:pPr>
        <w:pStyle w:val="ListParagraph"/>
        <w:numPr>
          <w:ilvl w:val="0"/>
          <w:numId w:val="16"/>
        </w:numPr>
        <w:rPr>
          <w:szCs w:val="24"/>
        </w:rPr>
      </w:pPr>
      <w:r w:rsidRPr="008E766F">
        <w:rPr>
          <w:szCs w:val="24"/>
        </w:rPr>
        <w:t xml:space="preserve">Elevator capacity will be limited to Three (3) occupants. </w:t>
      </w:r>
    </w:p>
    <w:p w:rsidR="008A7988" w:rsidRPr="008E766F" w:rsidRDefault="008A7988" w:rsidP="008E766F">
      <w:pPr>
        <w:pStyle w:val="ListParagraph"/>
        <w:numPr>
          <w:ilvl w:val="0"/>
          <w:numId w:val="16"/>
        </w:numPr>
        <w:rPr>
          <w:szCs w:val="24"/>
        </w:rPr>
      </w:pPr>
      <w:r w:rsidRPr="008E766F">
        <w:rPr>
          <w:szCs w:val="24"/>
        </w:rPr>
        <w:t xml:space="preserve">Stairwells will be one-way only. Stairwell #1 at the main lobby is for up travel, while the rear stairwell #2 is for down travel.  </w:t>
      </w:r>
    </w:p>
    <w:p w:rsidR="008A7988" w:rsidRPr="008A7988" w:rsidRDefault="008A7988" w:rsidP="008E766F">
      <w:pPr>
        <w:ind w:firstLine="60"/>
        <w:rPr>
          <w:szCs w:val="24"/>
        </w:rPr>
      </w:pPr>
    </w:p>
    <w:p w:rsidR="00982EB2" w:rsidRDefault="008A7988" w:rsidP="008A7988">
      <w:pPr>
        <w:rPr>
          <w:szCs w:val="24"/>
        </w:rPr>
      </w:pPr>
      <w:r w:rsidRPr="008A7988">
        <w:rPr>
          <w:szCs w:val="24"/>
        </w:rPr>
        <w:t xml:space="preserve">HVAC </w:t>
      </w:r>
    </w:p>
    <w:p w:rsidR="008A7988" w:rsidRPr="008E766F" w:rsidRDefault="008A7988" w:rsidP="008E766F">
      <w:pPr>
        <w:pStyle w:val="ListParagraph"/>
        <w:numPr>
          <w:ilvl w:val="0"/>
          <w:numId w:val="18"/>
        </w:numPr>
        <w:rPr>
          <w:szCs w:val="24"/>
        </w:rPr>
      </w:pPr>
      <w:r w:rsidRPr="008E766F">
        <w:rPr>
          <w:szCs w:val="24"/>
        </w:rPr>
        <w:t xml:space="preserve">HVAC settings have been optimized for fresh outdoor air intake and filtration. </w:t>
      </w:r>
    </w:p>
    <w:p w:rsidR="008A7988" w:rsidRPr="008A7988" w:rsidRDefault="008A7988" w:rsidP="008A7988">
      <w:pPr>
        <w:rPr>
          <w:szCs w:val="24"/>
        </w:rPr>
      </w:pPr>
      <w:r w:rsidRPr="008A7988">
        <w:rPr>
          <w:szCs w:val="24"/>
        </w:rPr>
        <w:t xml:space="preserve"> </w:t>
      </w:r>
    </w:p>
    <w:p w:rsidR="008E766F" w:rsidRDefault="008A7988" w:rsidP="008A7988">
      <w:pPr>
        <w:rPr>
          <w:szCs w:val="24"/>
        </w:rPr>
      </w:pPr>
      <w:r w:rsidRPr="008A7988">
        <w:rPr>
          <w:szCs w:val="24"/>
        </w:rPr>
        <w:t xml:space="preserve">LIMIT TOUCHPOINTS  </w:t>
      </w:r>
    </w:p>
    <w:p w:rsidR="00982EB2" w:rsidRPr="008E766F" w:rsidRDefault="008A7988" w:rsidP="008E766F">
      <w:pPr>
        <w:pStyle w:val="ListParagraph"/>
        <w:numPr>
          <w:ilvl w:val="0"/>
          <w:numId w:val="18"/>
        </w:numPr>
        <w:rPr>
          <w:szCs w:val="24"/>
        </w:rPr>
      </w:pPr>
      <w:r w:rsidRPr="008E766F">
        <w:rPr>
          <w:szCs w:val="24"/>
        </w:rPr>
        <w:t xml:space="preserve">Hands-free foot pulls will be installed on restroom doors. </w:t>
      </w:r>
    </w:p>
    <w:p w:rsidR="008A7988" w:rsidRPr="008E766F" w:rsidRDefault="008A7988" w:rsidP="008E766F">
      <w:pPr>
        <w:pStyle w:val="ListParagraph"/>
        <w:numPr>
          <w:ilvl w:val="0"/>
          <w:numId w:val="18"/>
        </w:numPr>
        <w:rPr>
          <w:szCs w:val="24"/>
        </w:rPr>
      </w:pPr>
      <w:r w:rsidRPr="008E766F">
        <w:rPr>
          <w:szCs w:val="24"/>
        </w:rPr>
        <w:t xml:space="preserve">Double sets of doors (i.e. vestibules) will be propped open to limit touchpoints. </w:t>
      </w:r>
    </w:p>
    <w:p w:rsidR="008A7988" w:rsidRPr="008A7988" w:rsidRDefault="008A7988" w:rsidP="008A7988">
      <w:pPr>
        <w:rPr>
          <w:szCs w:val="24"/>
        </w:rPr>
      </w:pPr>
      <w:r w:rsidRPr="008A7988">
        <w:rPr>
          <w:szCs w:val="24"/>
        </w:rPr>
        <w:t xml:space="preserve"> </w:t>
      </w:r>
    </w:p>
    <w:p w:rsidR="00982EB2" w:rsidRDefault="008A7988" w:rsidP="008A7988">
      <w:pPr>
        <w:rPr>
          <w:szCs w:val="24"/>
        </w:rPr>
      </w:pPr>
      <w:r w:rsidRPr="008A7988">
        <w:rPr>
          <w:szCs w:val="24"/>
        </w:rPr>
        <w:t xml:space="preserve">PERSONAL PROTECTIVE EQUIPMENT </w:t>
      </w:r>
    </w:p>
    <w:p w:rsidR="00982EB2" w:rsidRPr="008E766F" w:rsidRDefault="008A7988" w:rsidP="008E766F">
      <w:pPr>
        <w:pStyle w:val="ListParagraph"/>
        <w:numPr>
          <w:ilvl w:val="0"/>
          <w:numId w:val="18"/>
        </w:numPr>
        <w:rPr>
          <w:szCs w:val="24"/>
        </w:rPr>
      </w:pPr>
      <w:r w:rsidRPr="008E766F">
        <w:rPr>
          <w:szCs w:val="24"/>
        </w:rPr>
        <w:t xml:space="preserve">Hand sanitizer is available at multiple locations throughout common areas. </w:t>
      </w:r>
    </w:p>
    <w:p w:rsidR="008A7988" w:rsidRPr="008E766F" w:rsidRDefault="008A7988" w:rsidP="008E766F">
      <w:pPr>
        <w:pStyle w:val="ListParagraph"/>
        <w:numPr>
          <w:ilvl w:val="0"/>
          <w:numId w:val="18"/>
        </w:numPr>
        <w:rPr>
          <w:szCs w:val="24"/>
        </w:rPr>
      </w:pPr>
      <w:r w:rsidRPr="008E766F">
        <w:rPr>
          <w:szCs w:val="24"/>
        </w:rPr>
        <w:t xml:space="preserve">Signs will be posted where appropriate to encourage hand washing for at least 20 seconds.   </w:t>
      </w:r>
    </w:p>
    <w:p w:rsidR="00982EB2" w:rsidRDefault="00982EB2" w:rsidP="008A7988">
      <w:pPr>
        <w:rPr>
          <w:szCs w:val="24"/>
        </w:rPr>
      </w:pPr>
    </w:p>
    <w:p w:rsidR="00982EB2" w:rsidRDefault="00982EB2" w:rsidP="008A7988">
      <w:pPr>
        <w:rPr>
          <w:szCs w:val="24"/>
        </w:rPr>
      </w:pPr>
    </w:p>
    <w:p w:rsidR="00982EB2" w:rsidRDefault="00982EB2" w:rsidP="008A7988">
      <w:pPr>
        <w:rPr>
          <w:szCs w:val="24"/>
        </w:rPr>
      </w:pPr>
    </w:p>
    <w:p w:rsidR="00982EB2" w:rsidRDefault="00982EB2" w:rsidP="008A7988">
      <w:pPr>
        <w:rPr>
          <w:szCs w:val="24"/>
        </w:rPr>
      </w:pPr>
    </w:p>
    <w:p w:rsidR="00982EB2" w:rsidRPr="00982EB2" w:rsidRDefault="00982EB2" w:rsidP="008A7988">
      <w:pPr>
        <w:rPr>
          <w:b/>
          <w:szCs w:val="24"/>
        </w:rPr>
      </w:pPr>
      <w:r w:rsidRPr="00982EB2">
        <w:rPr>
          <w:b/>
          <w:szCs w:val="24"/>
        </w:rPr>
        <w:t>In-Home Visits</w:t>
      </w:r>
    </w:p>
    <w:p w:rsidR="00982EB2" w:rsidRDefault="00982EB2" w:rsidP="008A7988">
      <w:pPr>
        <w:rPr>
          <w:szCs w:val="24"/>
        </w:rPr>
      </w:pPr>
    </w:p>
    <w:p w:rsidR="00982EB2" w:rsidRPr="00982EB2" w:rsidRDefault="00982EB2" w:rsidP="00982EB2">
      <w:pPr>
        <w:widowControl/>
        <w:spacing w:after="5" w:line="249" w:lineRule="auto"/>
        <w:ind w:right="35"/>
        <w:rPr>
          <w:rFonts w:eastAsia="Calibri"/>
          <w:snapToGrid/>
          <w:color w:val="000000" w:themeColor="text1"/>
          <w:sz w:val="22"/>
          <w:szCs w:val="22"/>
          <w:u w:val="single"/>
        </w:rPr>
      </w:pPr>
      <w:r w:rsidRPr="00982EB2">
        <w:rPr>
          <w:rFonts w:eastAsia="Calibri"/>
          <w:snapToGrid/>
          <w:color w:val="000000" w:themeColor="text1"/>
          <w:sz w:val="22"/>
          <w:szCs w:val="22"/>
          <w:u w:val="single"/>
        </w:rPr>
        <w:t xml:space="preserve">In Phase II, home-based services should use remote options to deliver care whenever possible. </w:t>
      </w:r>
    </w:p>
    <w:p w:rsidR="00982EB2" w:rsidRPr="00982EB2" w:rsidRDefault="00982EB2" w:rsidP="00982EB2">
      <w:pPr>
        <w:widowControl/>
        <w:spacing w:after="5" w:line="249" w:lineRule="auto"/>
        <w:ind w:right="35"/>
        <w:rPr>
          <w:rFonts w:eastAsia="Calibri"/>
          <w:snapToGrid/>
          <w:color w:val="000000" w:themeColor="text1"/>
          <w:sz w:val="22"/>
          <w:szCs w:val="22"/>
        </w:rPr>
      </w:pPr>
    </w:p>
    <w:p w:rsidR="00982EB2" w:rsidRPr="00982EB2" w:rsidRDefault="00982EB2" w:rsidP="00982EB2">
      <w:pPr>
        <w:widowControl/>
        <w:spacing w:after="5" w:line="249" w:lineRule="auto"/>
        <w:ind w:right="35"/>
        <w:rPr>
          <w:rFonts w:eastAsia="Calibri"/>
          <w:snapToGrid/>
          <w:color w:val="000000" w:themeColor="text1"/>
          <w:sz w:val="22"/>
          <w:szCs w:val="22"/>
        </w:rPr>
      </w:pPr>
      <w:r w:rsidRPr="00982EB2">
        <w:rPr>
          <w:rFonts w:eastAsia="Calibri"/>
          <w:snapToGrid/>
          <w:color w:val="000000" w:themeColor="text1"/>
          <w:sz w:val="22"/>
          <w:szCs w:val="22"/>
        </w:rPr>
        <w:t xml:space="preserve">In cases where in-person services </w:t>
      </w:r>
      <w:r w:rsidRPr="00982EB2">
        <w:rPr>
          <w:rFonts w:eastAsia="Calibri"/>
          <w:snapToGrid/>
          <w:color w:val="000000" w:themeColor="text1"/>
          <w:sz w:val="22"/>
          <w:szCs w:val="22"/>
          <w:u w:val="single"/>
        </w:rPr>
        <w:t>cannot</w:t>
      </w:r>
      <w:r w:rsidRPr="00982EB2">
        <w:rPr>
          <w:rFonts w:eastAsia="Calibri"/>
          <w:snapToGrid/>
          <w:color w:val="000000" w:themeColor="text1"/>
          <w:sz w:val="22"/>
          <w:szCs w:val="22"/>
        </w:rPr>
        <w:t xml:space="preserve"> be provided remotely to support the </w:t>
      </w:r>
      <w:r w:rsidRPr="00982EB2">
        <w:rPr>
          <w:rFonts w:eastAsia="Calibri"/>
          <w:snapToGrid/>
          <w:color w:val="000000" w:themeColor="text1"/>
          <w:sz w:val="22"/>
          <w:szCs w:val="22"/>
          <w:u w:val="single"/>
        </w:rPr>
        <w:t>health and wellbeing</w:t>
      </w:r>
      <w:r w:rsidRPr="00982EB2">
        <w:rPr>
          <w:rFonts w:eastAsia="Calibri"/>
          <w:snapToGrid/>
          <w:color w:val="000000" w:themeColor="text1"/>
          <w:sz w:val="22"/>
          <w:szCs w:val="22"/>
        </w:rPr>
        <w:t xml:space="preserve"> of the client, the below guidance outlines how to ensure client and provider safety. Providers and clients are encouraged to work together to resume in-person services safely.</w:t>
      </w:r>
    </w:p>
    <w:p w:rsidR="00982EB2" w:rsidRDefault="00982EB2" w:rsidP="008A7988">
      <w:pPr>
        <w:rPr>
          <w:szCs w:val="24"/>
        </w:rPr>
      </w:pPr>
    </w:p>
    <w:p w:rsidR="00982EB2" w:rsidRPr="00982EB2" w:rsidRDefault="00982EB2" w:rsidP="00982EB2">
      <w:pPr>
        <w:widowControl/>
        <w:spacing w:after="5" w:line="249" w:lineRule="auto"/>
        <w:ind w:left="10" w:right="35" w:hanging="10"/>
        <w:rPr>
          <w:rFonts w:ascii="Calibri" w:eastAsia="Calibri" w:hAnsi="Calibri" w:cs="Calibri"/>
          <w:snapToGrid/>
          <w:color w:val="000000"/>
          <w:sz w:val="22"/>
          <w:szCs w:val="22"/>
        </w:rPr>
      </w:pPr>
    </w:p>
    <w:p w:rsidR="00982EB2" w:rsidRPr="00982EB2" w:rsidRDefault="00982EB2" w:rsidP="00982EB2">
      <w:pPr>
        <w:widowControl/>
        <w:numPr>
          <w:ilvl w:val="0"/>
          <w:numId w:val="10"/>
        </w:numPr>
        <w:spacing w:after="160" w:line="259" w:lineRule="auto"/>
        <w:ind w:right="35"/>
        <w:contextualSpacing/>
        <w:rPr>
          <w:rFonts w:eastAsiaTheme="minorHAnsi"/>
          <w:snapToGrid/>
          <w:color w:val="000000" w:themeColor="text1"/>
          <w:kern w:val="2"/>
          <w:szCs w:val="24"/>
        </w:rPr>
      </w:pPr>
      <w:r w:rsidRPr="00982EB2">
        <w:rPr>
          <w:rFonts w:eastAsiaTheme="minorHAnsi"/>
          <w:i/>
          <w:iCs/>
          <w:snapToGrid/>
          <w:color w:val="000000" w:themeColor="text1"/>
          <w:szCs w:val="24"/>
        </w:rPr>
        <w:t>RECOMMENDED</w:t>
      </w:r>
      <w:r w:rsidRPr="00982EB2">
        <w:rPr>
          <w:rFonts w:eastAsiaTheme="minorHAnsi"/>
          <w:snapToGrid/>
          <w:color w:val="000000" w:themeColor="text1"/>
          <w:szCs w:val="24"/>
        </w:rPr>
        <w:t xml:space="preserve">: PRIOR TO SCHEDULING A VISIT: Prior to scheduling a home-based service, the </w:t>
      </w:r>
      <w:r>
        <w:rPr>
          <w:rFonts w:eastAsiaTheme="minorHAnsi"/>
          <w:snapToGrid/>
          <w:color w:val="000000" w:themeColor="text1"/>
          <w:szCs w:val="24"/>
        </w:rPr>
        <w:t>worker</w:t>
      </w:r>
      <w:r w:rsidRPr="00982EB2">
        <w:rPr>
          <w:rFonts w:eastAsiaTheme="minorHAnsi"/>
          <w:snapToGrid/>
          <w:color w:val="000000" w:themeColor="text1"/>
          <w:szCs w:val="24"/>
        </w:rPr>
        <w:t xml:space="preserve"> contact the client and conduct a verbal health screening using the screening criteria established by RIDOH.  and ask about all members of the household. </w:t>
      </w:r>
    </w:p>
    <w:p w:rsidR="00982EB2" w:rsidRPr="00982EB2" w:rsidRDefault="00982EB2" w:rsidP="00982EB2">
      <w:pPr>
        <w:widowControl/>
        <w:numPr>
          <w:ilvl w:val="1"/>
          <w:numId w:val="10"/>
        </w:numPr>
        <w:spacing w:after="160" w:line="259" w:lineRule="auto"/>
        <w:ind w:right="35"/>
        <w:contextualSpacing/>
        <w:rPr>
          <w:rFonts w:eastAsiaTheme="minorHAnsi"/>
          <w:snapToGrid/>
          <w:color w:val="000000" w:themeColor="text1"/>
          <w:kern w:val="2"/>
          <w:szCs w:val="24"/>
        </w:rPr>
      </w:pPr>
      <w:r w:rsidRPr="00982EB2">
        <w:rPr>
          <w:rFonts w:eastAsiaTheme="minorHAnsi"/>
          <w:snapToGrid/>
          <w:color w:val="000000" w:themeColor="text1"/>
          <w:szCs w:val="24"/>
        </w:rPr>
        <w:t xml:space="preserve">If the client says “NO” for all screening questions, then the visit can be scheduled </w:t>
      </w:r>
    </w:p>
    <w:p w:rsidR="00982EB2" w:rsidRPr="00982EB2" w:rsidRDefault="00982EB2" w:rsidP="00982EB2">
      <w:pPr>
        <w:widowControl/>
        <w:numPr>
          <w:ilvl w:val="1"/>
          <w:numId w:val="10"/>
        </w:numPr>
        <w:spacing w:after="160" w:line="259" w:lineRule="auto"/>
        <w:ind w:right="35"/>
        <w:contextualSpacing/>
        <w:rPr>
          <w:rFonts w:eastAsiaTheme="minorHAnsi"/>
          <w:snapToGrid/>
          <w:color w:val="000000" w:themeColor="text1"/>
          <w:kern w:val="2"/>
          <w:szCs w:val="24"/>
        </w:rPr>
      </w:pPr>
      <w:r w:rsidRPr="00982EB2">
        <w:rPr>
          <w:rFonts w:eastAsiaTheme="minorHAnsi"/>
          <w:snapToGrid/>
          <w:color w:val="000000" w:themeColor="text1"/>
          <w:szCs w:val="24"/>
        </w:rPr>
        <w:t>If a client responds “YES” to any screening questions</w:t>
      </w:r>
    </w:p>
    <w:p w:rsidR="00982EB2" w:rsidRPr="00982EB2" w:rsidRDefault="00982EB2" w:rsidP="00982EB2">
      <w:pPr>
        <w:widowControl/>
        <w:numPr>
          <w:ilvl w:val="2"/>
          <w:numId w:val="10"/>
        </w:numPr>
        <w:spacing w:after="160" w:line="259" w:lineRule="auto"/>
        <w:ind w:right="35"/>
        <w:contextualSpacing/>
        <w:rPr>
          <w:rFonts w:eastAsiaTheme="minorHAnsi"/>
          <w:snapToGrid/>
          <w:color w:val="000000" w:themeColor="text1"/>
          <w:kern w:val="2"/>
          <w:szCs w:val="24"/>
        </w:rPr>
      </w:pPr>
      <w:r w:rsidRPr="00982EB2">
        <w:rPr>
          <w:rFonts w:eastAsiaTheme="minorHAnsi"/>
          <w:snapToGrid/>
          <w:szCs w:val="24"/>
        </w:rPr>
        <w:t>If possible, provide the service remotely rather than scheduling a home visit.</w:t>
      </w:r>
    </w:p>
    <w:p w:rsidR="00982EB2" w:rsidRPr="00982EB2" w:rsidRDefault="00982EB2" w:rsidP="00982EB2">
      <w:pPr>
        <w:widowControl/>
        <w:numPr>
          <w:ilvl w:val="2"/>
          <w:numId w:val="10"/>
        </w:numPr>
        <w:spacing w:after="160" w:line="259" w:lineRule="auto"/>
        <w:ind w:right="35"/>
        <w:contextualSpacing/>
        <w:rPr>
          <w:rFonts w:eastAsiaTheme="minorHAnsi"/>
          <w:snapToGrid/>
          <w:color w:val="000000" w:themeColor="text1"/>
          <w:kern w:val="2"/>
          <w:szCs w:val="24"/>
        </w:rPr>
      </w:pPr>
      <w:r w:rsidRPr="00982EB2">
        <w:rPr>
          <w:rFonts w:eastAsiaTheme="minorHAnsi"/>
          <w:snapToGrid/>
          <w:szCs w:val="24"/>
        </w:rPr>
        <w:t>If the in-person home visit is essential, encourage the client to call their healthcare provider for advice before the visit, especially if there has been contact with anyone with COVID-19 or the client has underlying health conditions.  If requested by the client, the provider may assist the client with this, as appropriate.</w:t>
      </w:r>
    </w:p>
    <w:p w:rsidR="00982EB2" w:rsidRPr="00982EB2" w:rsidRDefault="00982EB2" w:rsidP="00982EB2">
      <w:pPr>
        <w:widowControl/>
        <w:numPr>
          <w:ilvl w:val="2"/>
          <w:numId w:val="10"/>
        </w:numPr>
        <w:spacing w:after="160" w:line="259" w:lineRule="auto"/>
        <w:ind w:right="35"/>
        <w:contextualSpacing/>
        <w:rPr>
          <w:rFonts w:eastAsiaTheme="minorHAnsi"/>
          <w:snapToGrid/>
          <w:color w:val="000000" w:themeColor="text1"/>
          <w:kern w:val="2"/>
          <w:szCs w:val="24"/>
        </w:rPr>
      </w:pPr>
      <w:r w:rsidRPr="00982EB2">
        <w:rPr>
          <w:rFonts w:eastAsiaTheme="minorHAnsi"/>
          <w:snapToGrid/>
          <w:szCs w:val="24"/>
        </w:rPr>
        <w:t xml:space="preserve">Call again before the visit to ensure the client was able to consult with a healthcare provider for recommendations. </w:t>
      </w:r>
    </w:p>
    <w:p w:rsidR="00982EB2" w:rsidRPr="00982EB2" w:rsidRDefault="00982EB2" w:rsidP="00982EB2">
      <w:pPr>
        <w:widowControl/>
        <w:numPr>
          <w:ilvl w:val="2"/>
          <w:numId w:val="10"/>
        </w:numPr>
        <w:spacing w:after="160" w:line="259" w:lineRule="auto"/>
        <w:ind w:right="35"/>
        <w:contextualSpacing/>
        <w:rPr>
          <w:rFonts w:eastAsiaTheme="minorHAnsi"/>
          <w:snapToGrid/>
          <w:color w:val="000000" w:themeColor="text1"/>
          <w:kern w:val="2"/>
          <w:szCs w:val="24"/>
        </w:rPr>
      </w:pPr>
      <w:r w:rsidRPr="00982EB2">
        <w:rPr>
          <w:rFonts w:eastAsiaTheme="minorHAnsi"/>
          <w:snapToGrid/>
          <w:szCs w:val="24"/>
        </w:rPr>
        <w:t>If the person who has been diagnosed with COVID-19 or who is symptomatic is a household member</w:t>
      </w:r>
      <w:r w:rsidRPr="00982EB2">
        <w:rPr>
          <w:rFonts w:eastAsiaTheme="minorHAnsi"/>
          <w:b/>
          <w:bCs/>
          <w:snapToGrid/>
          <w:szCs w:val="24"/>
        </w:rPr>
        <w:t xml:space="preserve"> </w:t>
      </w:r>
      <w:r w:rsidRPr="00982EB2">
        <w:rPr>
          <w:rFonts w:eastAsiaTheme="minorHAnsi"/>
          <w:snapToGrid/>
          <w:szCs w:val="24"/>
        </w:rPr>
        <w:t>and not the client or patient receiving direct services, they should be in another room, if possible, for the course of the visit.</w:t>
      </w:r>
    </w:p>
    <w:p w:rsidR="00982EB2" w:rsidRPr="00982EB2" w:rsidRDefault="00982EB2" w:rsidP="00982EB2">
      <w:pPr>
        <w:widowControl/>
        <w:numPr>
          <w:ilvl w:val="0"/>
          <w:numId w:val="10"/>
        </w:numPr>
        <w:spacing w:after="160" w:line="259" w:lineRule="auto"/>
        <w:ind w:right="35"/>
        <w:contextualSpacing/>
        <w:rPr>
          <w:rFonts w:eastAsiaTheme="minorHAnsi"/>
          <w:snapToGrid/>
          <w:color w:val="000000" w:themeColor="text1"/>
          <w:kern w:val="2"/>
          <w:szCs w:val="24"/>
        </w:rPr>
      </w:pPr>
      <w:r w:rsidRPr="00982EB2">
        <w:rPr>
          <w:rFonts w:eastAsiaTheme="minorHAnsi"/>
          <w:i/>
          <w:iCs/>
          <w:snapToGrid/>
          <w:color w:val="000000" w:themeColor="text1"/>
          <w:kern w:val="2"/>
          <w:szCs w:val="24"/>
        </w:rPr>
        <w:t>REQUIRED</w:t>
      </w:r>
      <w:r w:rsidRPr="00982EB2">
        <w:rPr>
          <w:rFonts w:eastAsiaTheme="minorHAnsi"/>
          <w:snapToGrid/>
          <w:color w:val="000000" w:themeColor="text1"/>
          <w:kern w:val="2"/>
          <w:szCs w:val="24"/>
        </w:rPr>
        <w:t xml:space="preserve">: </w:t>
      </w:r>
      <w:r w:rsidRPr="00982EB2">
        <w:rPr>
          <w:rFonts w:eastAsiaTheme="minorHAnsi"/>
          <w:snapToGrid/>
          <w:szCs w:val="24"/>
        </w:rPr>
        <w:t xml:space="preserve">DAY OF THE VISIT: The day of the scheduled visit, the </w:t>
      </w:r>
      <w:r>
        <w:rPr>
          <w:rFonts w:eastAsiaTheme="minorHAnsi"/>
          <w:snapToGrid/>
          <w:szCs w:val="24"/>
        </w:rPr>
        <w:t xml:space="preserve">worker </w:t>
      </w:r>
      <w:r w:rsidRPr="00982EB2">
        <w:rPr>
          <w:rFonts w:eastAsiaTheme="minorHAnsi"/>
          <w:snapToGrid/>
          <w:szCs w:val="24"/>
        </w:rPr>
        <w:t xml:space="preserve">should contact the client to conduct the verbal screening using the RIDOH screening </w:t>
      </w:r>
      <w:r w:rsidR="00E05FEE" w:rsidRPr="00982EB2">
        <w:rPr>
          <w:rFonts w:eastAsiaTheme="minorHAnsi"/>
          <w:snapToGrid/>
          <w:szCs w:val="24"/>
        </w:rPr>
        <w:t>tool and</w:t>
      </w:r>
      <w:r w:rsidRPr="00982EB2">
        <w:rPr>
          <w:rFonts w:eastAsiaTheme="minorHAnsi"/>
          <w:snapToGrid/>
          <w:color w:val="000000" w:themeColor="text1"/>
          <w:szCs w:val="24"/>
        </w:rPr>
        <w:t xml:space="preserve"> ask about all members of the household.</w:t>
      </w:r>
      <w:r w:rsidRPr="00982EB2">
        <w:rPr>
          <w:rFonts w:eastAsiaTheme="minorHAnsi"/>
          <w:snapToGrid/>
          <w:szCs w:val="24"/>
        </w:rPr>
        <w:t xml:space="preserve"> </w:t>
      </w:r>
      <w:r w:rsidRPr="00982EB2">
        <w:rPr>
          <w:rFonts w:eastAsiaTheme="minorHAnsi"/>
          <w:i/>
          <w:iCs/>
          <w:snapToGrid/>
          <w:szCs w:val="24"/>
        </w:rPr>
        <w:t xml:space="preserve">Note: if resources including appropriate PPE and thermometers are available, the provider may opt to screen the client’s temperature at the door. </w:t>
      </w:r>
    </w:p>
    <w:p w:rsidR="00982EB2" w:rsidRPr="00982EB2" w:rsidRDefault="00982EB2" w:rsidP="00982EB2">
      <w:pPr>
        <w:widowControl/>
        <w:numPr>
          <w:ilvl w:val="1"/>
          <w:numId w:val="10"/>
        </w:numPr>
        <w:spacing w:after="160" w:line="259" w:lineRule="auto"/>
        <w:ind w:right="35"/>
        <w:contextualSpacing/>
        <w:rPr>
          <w:rFonts w:eastAsiaTheme="minorHAnsi"/>
          <w:snapToGrid/>
          <w:color w:val="000000" w:themeColor="text1"/>
          <w:kern w:val="2"/>
          <w:szCs w:val="24"/>
        </w:rPr>
      </w:pPr>
      <w:r w:rsidRPr="00982EB2">
        <w:rPr>
          <w:rFonts w:eastAsiaTheme="minorHAnsi"/>
          <w:snapToGrid/>
          <w:color w:val="000000" w:themeColor="text1"/>
          <w:szCs w:val="24"/>
        </w:rPr>
        <w:t xml:space="preserve">If the client says “NO” for all screening questions, then the visit can occur. </w:t>
      </w:r>
    </w:p>
    <w:p w:rsidR="00982EB2" w:rsidRPr="00982EB2" w:rsidRDefault="00982EB2" w:rsidP="00982EB2">
      <w:pPr>
        <w:widowControl/>
        <w:numPr>
          <w:ilvl w:val="1"/>
          <w:numId w:val="10"/>
        </w:numPr>
        <w:spacing w:after="160" w:line="259" w:lineRule="auto"/>
        <w:ind w:right="35"/>
        <w:contextualSpacing/>
        <w:rPr>
          <w:rFonts w:eastAsiaTheme="minorHAnsi"/>
          <w:snapToGrid/>
          <w:color w:val="000000" w:themeColor="text1"/>
          <w:kern w:val="2"/>
          <w:szCs w:val="24"/>
        </w:rPr>
      </w:pPr>
      <w:r w:rsidRPr="00982EB2">
        <w:rPr>
          <w:rFonts w:eastAsiaTheme="minorHAnsi"/>
          <w:snapToGrid/>
          <w:color w:val="000000" w:themeColor="text1"/>
          <w:szCs w:val="24"/>
        </w:rPr>
        <w:t xml:space="preserve">If a client responds “YES” to any screening questions: </w:t>
      </w:r>
    </w:p>
    <w:p w:rsidR="00982EB2" w:rsidRPr="00982EB2" w:rsidRDefault="00982EB2" w:rsidP="00982EB2">
      <w:pPr>
        <w:widowControl/>
        <w:numPr>
          <w:ilvl w:val="2"/>
          <w:numId w:val="10"/>
        </w:numPr>
        <w:spacing w:after="160" w:line="259" w:lineRule="auto"/>
        <w:ind w:right="35"/>
        <w:contextualSpacing/>
        <w:rPr>
          <w:rFonts w:eastAsiaTheme="minorHAnsi"/>
          <w:snapToGrid/>
          <w:color w:val="000000" w:themeColor="text1"/>
          <w:kern w:val="2"/>
          <w:szCs w:val="24"/>
        </w:rPr>
      </w:pPr>
      <w:r w:rsidRPr="00982EB2">
        <w:rPr>
          <w:rFonts w:eastAsiaTheme="minorHAnsi"/>
          <w:snapToGrid/>
          <w:szCs w:val="24"/>
        </w:rPr>
        <w:t xml:space="preserve">If possible, provide the service remotely or reschedule the visit until the client’s symptoms have resolved. </w:t>
      </w:r>
    </w:p>
    <w:p w:rsidR="00982EB2" w:rsidRPr="00982EB2" w:rsidRDefault="00982EB2" w:rsidP="00982EB2">
      <w:pPr>
        <w:widowControl/>
        <w:numPr>
          <w:ilvl w:val="2"/>
          <w:numId w:val="10"/>
        </w:numPr>
        <w:spacing w:after="160" w:line="259" w:lineRule="auto"/>
        <w:ind w:right="35"/>
        <w:contextualSpacing/>
        <w:rPr>
          <w:rFonts w:eastAsiaTheme="minorHAnsi"/>
          <w:snapToGrid/>
          <w:color w:val="000000" w:themeColor="text1"/>
          <w:kern w:val="2"/>
          <w:szCs w:val="24"/>
        </w:rPr>
      </w:pPr>
      <w:r w:rsidRPr="00982EB2">
        <w:rPr>
          <w:rFonts w:eastAsiaTheme="minorHAnsi"/>
          <w:snapToGrid/>
          <w:szCs w:val="24"/>
        </w:rPr>
        <w:lastRenderedPageBreak/>
        <w:t xml:space="preserve">If the home visit is essential, the visit may proceed with appropriate precautions as defined below for proper PPE use. </w:t>
      </w:r>
    </w:p>
    <w:p w:rsidR="00982EB2" w:rsidRPr="00982EB2" w:rsidRDefault="00982EB2" w:rsidP="00982EB2">
      <w:pPr>
        <w:widowControl/>
        <w:numPr>
          <w:ilvl w:val="2"/>
          <w:numId w:val="10"/>
        </w:numPr>
        <w:spacing w:after="160" w:line="259" w:lineRule="auto"/>
        <w:ind w:right="35"/>
        <w:contextualSpacing/>
        <w:rPr>
          <w:rFonts w:eastAsiaTheme="minorHAnsi"/>
          <w:snapToGrid/>
          <w:color w:val="000000" w:themeColor="text1"/>
          <w:kern w:val="2"/>
          <w:szCs w:val="24"/>
        </w:rPr>
      </w:pPr>
      <w:r w:rsidRPr="00982EB2">
        <w:rPr>
          <w:rFonts w:eastAsiaTheme="minorHAnsi"/>
          <w:snapToGrid/>
          <w:szCs w:val="24"/>
        </w:rPr>
        <w:t>If the person who has been diagnosed with COVID-19 or who is symptomatic is a household member</w:t>
      </w:r>
      <w:r w:rsidRPr="00982EB2">
        <w:rPr>
          <w:rFonts w:eastAsiaTheme="minorHAnsi"/>
          <w:b/>
          <w:bCs/>
          <w:snapToGrid/>
          <w:szCs w:val="24"/>
        </w:rPr>
        <w:t xml:space="preserve"> </w:t>
      </w:r>
      <w:r w:rsidRPr="00982EB2">
        <w:rPr>
          <w:rFonts w:eastAsiaTheme="minorHAnsi"/>
          <w:snapToGrid/>
          <w:szCs w:val="24"/>
        </w:rPr>
        <w:t>and not the client or patient receiving direct services, they should be in another room, if possible, for the duration of the visit.</w:t>
      </w:r>
    </w:p>
    <w:p w:rsidR="00982EB2" w:rsidRPr="00982EB2" w:rsidRDefault="00982EB2" w:rsidP="00982EB2">
      <w:pPr>
        <w:widowControl/>
        <w:numPr>
          <w:ilvl w:val="0"/>
          <w:numId w:val="10"/>
        </w:numPr>
        <w:spacing w:after="160" w:line="259" w:lineRule="auto"/>
        <w:ind w:right="35"/>
        <w:contextualSpacing/>
        <w:rPr>
          <w:rFonts w:eastAsiaTheme="minorHAnsi"/>
          <w:snapToGrid/>
          <w:color w:val="000000" w:themeColor="text1"/>
          <w:szCs w:val="24"/>
        </w:rPr>
      </w:pPr>
      <w:r w:rsidRPr="00982EB2">
        <w:rPr>
          <w:rFonts w:eastAsiaTheme="minorHAnsi"/>
          <w:snapToGrid/>
          <w:color w:val="000000" w:themeColor="text1"/>
          <w:szCs w:val="24"/>
        </w:rPr>
        <w:t>CANNOT SCREEN IN ADVANCE: In instances where it is not possible to screen a home in advance of the visit:</w:t>
      </w:r>
    </w:p>
    <w:p w:rsidR="00982EB2" w:rsidRPr="00982EB2" w:rsidRDefault="00982EB2" w:rsidP="00982EB2">
      <w:pPr>
        <w:widowControl/>
        <w:numPr>
          <w:ilvl w:val="1"/>
          <w:numId w:val="10"/>
        </w:numPr>
        <w:spacing w:after="160" w:line="259" w:lineRule="auto"/>
        <w:ind w:right="35"/>
        <w:contextualSpacing/>
        <w:rPr>
          <w:rFonts w:eastAsiaTheme="minorHAnsi"/>
          <w:snapToGrid/>
          <w:color w:val="000000" w:themeColor="text1"/>
          <w:szCs w:val="24"/>
        </w:rPr>
      </w:pPr>
      <w:r>
        <w:rPr>
          <w:rFonts w:eastAsiaTheme="minorHAnsi"/>
          <w:snapToGrid/>
          <w:color w:val="000000" w:themeColor="text1"/>
          <w:szCs w:val="24"/>
        </w:rPr>
        <w:t>R</w:t>
      </w:r>
      <w:r w:rsidRPr="00982EB2">
        <w:rPr>
          <w:rFonts w:eastAsiaTheme="minorHAnsi"/>
          <w:snapToGrid/>
          <w:color w:val="000000" w:themeColor="text1"/>
          <w:szCs w:val="24"/>
        </w:rPr>
        <w:t xml:space="preserve">eschedule the visit to another time once a screening can be conducted. </w:t>
      </w:r>
    </w:p>
    <w:p w:rsidR="00982EB2" w:rsidRPr="00982EB2" w:rsidRDefault="00982EB2" w:rsidP="00982EB2">
      <w:pPr>
        <w:keepNext/>
        <w:keepLines/>
        <w:widowControl/>
        <w:spacing w:before="40" w:line="249" w:lineRule="auto"/>
        <w:ind w:left="10" w:right="35" w:hanging="10"/>
        <w:outlineLvl w:val="2"/>
        <w:rPr>
          <w:rFonts w:eastAsiaTheme="majorEastAsia"/>
          <w:bCs/>
          <w:i/>
          <w:iCs/>
          <w:snapToGrid/>
          <w:color w:val="000000" w:themeColor="text1"/>
          <w:szCs w:val="24"/>
          <w:u w:val="single"/>
        </w:rPr>
      </w:pPr>
    </w:p>
    <w:p w:rsidR="00982EB2" w:rsidRPr="00982EB2" w:rsidRDefault="00982EB2" w:rsidP="00982EB2">
      <w:pPr>
        <w:keepNext/>
        <w:keepLines/>
        <w:widowControl/>
        <w:spacing w:before="40" w:line="249" w:lineRule="auto"/>
        <w:ind w:left="10" w:right="35" w:hanging="10"/>
        <w:outlineLvl w:val="2"/>
        <w:rPr>
          <w:rFonts w:eastAsiaTheme="majorEastAsia"/>
          <w:bCs/>
          <w:i/>
          <w:iCs/>
          <w:snapToGrid/>
          <w:color w:val="000000" w:themeColor="text1"/>
          <w:szCs w:val="24"/>
          <w:u w:val="single"/>
        </w:rPr>
      </w:pPr>
      <w:r w:rsidRPr="00982EB2">
        <w:rPr>
          <w:rFonts w:eastAsiaTheme="majorEastAsia"/>
          <w:bCs/>
          <w:i/>
          <w:iCs/>
          <w:snapToGrid/>
          <w:color w:val="000000" w:themeColor="text1"/>
          <w:szCs w:val="24"/>
          <w:u w:val="single"/>
        </w:rPr>
        <w:t xml:space="preserve">Use of face masks and other personal protective equipment (PPE): </w:t>
      </w:r>
    </w:p>
    <w:p w:rsidR="00982EB2" w:rsidRPr="00982EB2" w:rsidRDefault="00982EB2" w:rsidP="00982EB2">
      <w:pPr>
        <w:autoSpaceDE w:val="0"/>
        <w:autoSpaceDN w:val="0"/>
        <w:ind w:right="258"/>
        <w:rPr>
          <w:rFonts w:eastAsia="Calibri"/>
          <w:snapToGrid/>
          <w:color w:val="000000" w:themeColor="text1"/>
          <w:szCs w:val="24"/>
          <w:lang w:bidi="en-US"/>
        </w:rPr>
      </w:pPr>
      <w:r w:rsidRPr="00982EB2">
        <w:rPr>
          <w:rFonts w:eastAsia="Calibri"/>
          <w:snapToGrid/>
          <w:color w:val="000000" w:themeColor="text1"/>
          <w:szCs w:val="24"/>
          <w:lang w:bidi="en-US"/>
        </w:rPr>
        <w:t xml:space="preserve">If a client screens </w:t>
      </w:r>
      <w:r w:rsidRPr="00982EB2">
        <w:rPr>
          <w:rFonts w:eastAsia="Calibri"/>
          <w:b/>
          <w:bCs/>
          <w:snapToGrid/>
          <w:color w:val="000000" w:themeColor="text1"/>
          <w:szCs w:val="24"/>
          <w:lang w:bidi="en-US"/>
        </w:rPr>
        <w:t>negative</w:t>
      </w:r>
      <w:r w:rsidRPr="00982EB2">
        <w:rPr>
          <w:rFonts w:eastAsia="Calibri"/>
          <w:snapToGrid/>
          <w:color w:val="000000" w:themeColor="text1"/>
          <w:szCs w:val="24"/>
          <w:lang w:bidi="en-US"/>
        </w:rPr>
        <w:t xml:space="preserve"> for symptoms of COVID-19 and the visit proceeds: </w:t>
      </w:r>
    </w:p>
    <w:p w:rsidR="00982EB2" w:rsidRPr="00982EB2" w:rsidRDefault="00982EB2" w:rsidP="00982EB2">
      <w:pPr>
        <w:autoSpaceDE w:val="0"/>
        <w:autoSpaceDN w:val="0"/>
        <w:ind w:right="258"/>
        <w:rPr>
          <w:rFonts w:eastAsia="Calibri"/>
          <w:snapToGrid/>
          <w:color w:val="000000" w:themeColor="text1"/>
          <w:szCs w:val="24"/>
          <w:lang w:bidi="en-US"/>
        </w:rPr>
      </w:pPr>
    </w:p>
    <w:p w:rsidR="00982EB2" w:rsidRPr="00982EB2" w:rsidRDefault="00982EB2" w:rsidP="00982EB2">
      <w:pPr>
        <w:widowControl/>
        <w:numPr>
          <w:ilvl w:val="0"/>
          <w:numId w:val="14"/>
        </w:numPr>
        <w:autoSpaceDE w:val="0"/>
        <w:autoSpaceDN w:val="0"/>
        <w:adjustRightInd w:val="0"/>
        <w:spacing w:after="5" w:line="249" w:lineRule="auto"/>
        <w:ind w:right="35"/>
        <w:contextualSpacing/>
        <w:rPr>
          <w:rFonts w:eastAsiaTheme="minorEastAsia"/>
          <w:snapToGrid/>
          <w:szCs w:val="24"/>
        </w:rPr>
      </w:pPr>
      <w:r w:rsidRPr="00982EB2">
        <w:rPr>
          <w:rFonts w:eastAsiaTheme="minorHAnsi"/>
          <w:snapToGrid/>
          <w:color w:val="000000" w:themeColor="text1"/>
          <w:szCs w:val="24"/>
        </w:rPr>
        <w:t xml:space="preserve">Outdoor visit without close contact: If the home-based service can occur outside and all parties can </w:t>
      </w:r>
      <w:r w:rsidRPr="00982EB2">
        <w:rPr>
          <w:rFonts w:eastAsiaTheme="minorEastAsia"/>
          <w:snapToGrid/>
          <w:szCs w:val="24"/>
        </w:rPr>
        <w:t xml:space="preserve">easily, continuously, and measurably maintain at least six (6) feet of distance from each other </w:t>
      </w:r>
      <w:r w:rsidRPr="00982EB2">
        <w:rPr>
          <w:rFonts w:eastAsiaTheme="minorHAnsi"/>
          <w:snapToGrid/>
          <w:color w:val="000000" w:themeColor="text1"/>
          <w:szCs w:val="24"/>
        </w:rPr>
        <w:t xml:space="preserve">for the duration of the service, then no PPE is required; however, it is strongly encouraged for the patient and the provider to wear a mask or cloth face covering. </w:t>
      </w:r>
    </w:p>
    <w:p w:rsidR="00982EB2" w:rsidRPr="00982EB2" w:rsidRDefault="00982EB2" w:rsidP="00982EB2">
      <w:pPr>
        <w:widowControl/>
        <w:autoSpaceDE w:val="0"/>
        <w:autoSpaceDN w:val="0"/>
        <w:adjustRightInd w:val="0"/>
        <w:ind w:left="720"/>
        <w:contextualSpacing/>
        <w:rPr>
          <w:rFonts w:eastAsiaTheme="minorEastAsia"/>
          <w:snapToGrid/>
          <w:szCs w:val="24"/>
        </w:rPr>
      </w:pPr>
    </w:p>
    <w:p w:rsidR="00982EB2" w:rsidRPr="00982EB2" w:rsidRDefault="00982EB2" w:rsidP="00982EB2">
      <w:pPr>
        <w:widowControl/>
        <w:numPr>
          <w:ilvl w:val="0"/>
          <w:numId w:val="14"/>
        </w:numPr>
        <w:autoSpaceDE w:val="0"/>
        <w:autoSpaceDN w:val="0"/>
        <w:adjustRightInd w:val="0"/>
        <w:spacing w:after="5" w:line="249" w:lineRule="auto"/>
        <w:ind w:right="35"/>
        <w:contextualSpacing/>
        <w:rPr>
          <w:rFonts w:eastAsiaTheme="minorEastAsia"/>
          <w:snapToGrid/>
          <w:szCs w:val="24"/>
        </w:rPr>
      </w:pPr>
      <w:r w:rsidRPr="00982EB2">
        <w:rPr>
          <w:rFonts w:eastAsiaTheme="minorHAnsi"/>
          <w:snapToGrid/>
          <w:color w:val="000000" w:themeColor="text1"/>
          <w:szCs w:val="24"/>
        </w:rPr>
        <w:t xml:space="preserve">Indoor visit without close contact: The worker shall use a medical/surgical face mask for the duration of the visit and is encouraged to use gloves (gloves are single patient use and should be changed if contaminated). The client and any household members </w:t>
      </w:r>
      <w:proofErr w:type="gramStart"/>
      <w:r w:rsidRPr="00982EB2">
        <w:rPr>
          <w:rFonts w:eastAsiaTheme="minorHAnsi"/>
          <w:snapToGrid/>
          <w:color w:val="000000" w:themeColor="text1"/>
          <w:szCs w:val="24"/>
        </w:rPr>
        <w:t>should wear cloth face coverings at all times</w:t>
      </w:r>
      <w:proofErr w:type="gramEnd"/>
      <w:r w:rsidRPr="00982EB2">
        <w:rPr>
          <w:rFonts w:eastAsiaTheme="minorHAnsi"/>
          <w:snapToGrid/>
          <w:color w:val="000000" w:themeColor="text1"/>
          <w:szCs w:val="24"/>
        </w:rPr>
        <w:t xml:space="preserve">, except for:   </w:t>
      </w:r>
    </w:p>
    <w:p w:rsidR="00982EB2" w:rsidRPr="00982EB2" w:rsidRDefault="00982EB2" w:rsidP="00982EB2">
      <w:pPr>
        <w:widowControl/>
        <w:numPr>
          <w:ilvl w:val="1"/>
          <w:numId w:val="10"/>
        </w:numPr>
        <w:spacing w:after="120" w:line="259" w:lineRule="auto"/>
        <w:ind w:right="35"/>
        <w:rPr>
          <w:rFonts w:eastAsia="Franklin Gothic Book"/>
          <w:snapToGrid/>
          <w:color w:val="000000" w:themeColor="text1"/>
          <w:szCs w:val="24"/>
        </w:rPr>
      </w:pPr>
      <w:r w:rsidRPr="00982EB2">
        <w:rPr>
          <w:rFonts w:eastAsia="Franklin Gothic Book"/>
          <w:snapToGrid/>
          <w:color w:val="000000" w:themeColor="text1"/>
          <w:szCs w:val="24"/>
        </w:rPr>
        <w:t>Anyone for whom use of such face covering would be damaging to his or her health; or</w:t>
      </w:r>
    </w:p>
    <w:p w:rsidR="00982EB2" w:rsidRPr="00982EB2" w:rsidRDefault="00982EB2" w:rsidP="00982EB2">
      <w:pPr>
        <w:widowControl/>
        <w:numPr>
          <w:ilvl w:val="1"/>
          <w:numId w:val="10"/>
        </w:numPr>
        <w:spacing w:after="120" w:line="259" w:lineRule="auto"/>
        <w:ind w:right="35"/>
        <w:rPr>
          <w:rFonts w:eastAsia="Franklin Gothic Book"/>
          <w:snapToGrid/>
          <w:color w:val="000000" w:themeColor="text1"/>
          <w:szCs w:val="24"/>
        </w:rPr>
      </w:pPr>
      <w:r w:rsidRPr="00982EB2">
        <w:rPr>
          <w:rFonts w:eastAsia="Franklin Gothic Book"/>
          <w:snapToGrid/>
          <w:color w:val="000000" w:themeColor="text1"/>
          <w:szCs w:val="24"/>
        </w:rPr>
        <w:t xml:space="preserve">Anyone who is developmentally unable to use such face covering, including young children who may not be able to effectively wear a face covering; or </w:t>
      </w:r>
    </w:p>
    <w:p w:rsidR="0004231E" w:rsidRPr="00982EB2" w:rsidRDefault="00982EB2" w:rsidP="0004231E">
      <w:pPr>
        <w:widowControl/>
        <w:numPr>
          <w:ilvl w:val="1"/>
          <w:numId w:val="10"/>
        </w:numPr>
        <w:spacing w:after="120" w:line="259" w:lineRule="auto"/>
        <w:ind w:right="35"/>
        <w:rPr>
          <w:rFonts w:eastAsia="Franklin Gothic Book"/>
          <w:snapToGrid/>
          <w:color w:val="000000" w:themeColor="text1"/>
          <w:szCs w:val="24"/>
        </w:rPr>
      </w:pPr>
      <w:r w:rsidRPr="00982EB2">
        <w:rPr>
          <w:rFonts w:eastAsia="Franklin Gothic Book"/>
          <w:snapToGrid/>
          <w:color w:val="000000" w:themeColor="text1"/>
          <w:szCs w:val="24"/>
        </w:rPr>
        <w:t>When a face covering would inhibit an activity of daily living (e.g. eating); or</w:t>
      </w:r>
      <w:r w:rsidR="0004231E">
        <w:rPr>
          <w:rFonts w:eastAsia="Franklin Gothic Book"/>
          <w:snapToGrid/>
          <w:color w:val="000000" w:themeColor="text1"/>
          <w:szCs w:val="24"/>
        </w:rPr>
        <w:t xml:space="preserve"> impair effective communication </w:t>
      </w:r>
      <w:r w:rsidR="0004231E" w:rsidRPr="00E05FEE">
        <w:rPr>
          <w:rFonts w:eastAsia="Franklin Gothic Book"/>
          <w:snapToGrid/>
          <w:color w:val="000000" w:themeColor="text1"/>
          <w:szCs w:val="24"/>
        </w:rPr>
        <w:t>(</w:t>
      </w:r>
      <w:r w:rsidR="00E05FEE" w:rsidRPr="00E05FEE">
        <w:rPr>
          <w:rFonts w:eastAsia="Franklin Gothic Book"/>
          <w:snapToGrid/>
          <w:color w:val="000000" w:themeColor="text1"/>
          <w:szCs w:val="24"/>
        </w:rPr>
        <w:t>i.e</w:t>
      </w:r>
      <w:r w:rsidR="00E05FEE">
        <w:rPr>
          <w:rFonts w:eastAsia="Franklin Gothic Book"/>
          <w:snapToGrid/>
          <w:color w:val="000000" w:themeColor="text1"/>
          <w:szCs w:val="24"/>
        </w:rPr>
        <w:t>.</w:t>
      </w:r>
      <w:r w:rsidR="0004231E">
        <w:rPr>
          <w:rFonts w:eastAsia="Franklin Gothic Book"/>
          <w:snapToGrid/>
          <w:color w:val="000000" w:themeColor="text1"/>
          <w:szCs w:val="24"/>
        </w:rPr>
        <w:t xml:space="preserve"> </w:t>
      </w:r>
      <w:r w:rsidR="00E934E1">
        <w:rPr>
          <w:rFonts w:eastAsia="Franklin Gothic Book"/>
          <w:snapToGrid/>
          <w:color w:val="000000" w:themeColor="text1"/>
          <w:szCs w:val="24"/>
        </w:rPr>
        <w:t>D</w:t>
      </w:r>
      <w:r w:rsidR="0004231E">
        <w:rPr>
          <w:rFonts w:eastAsia="Franklin Gothic Book"/>
          <w:snapToGrid/>
          <w:color w:val="000000" w:themeColor="text1"/>
          <w:szCs w:val="24"/>
        </w:rPr>
        <w:t>eaf/H</w:t>
      </w:r>
      <w:r w:rsidR="00E934E1">
        <w:rPr>
          <w:rFonts w:eastAsia="Franklin Gothic Book"/>
          <w:snapToGrid/>
          <w:color w:val="000000" w:themeColor="text1"/>
          <w:szCs w:val="24"/>
        </w:rPr>
        <w:t>ard of Hearing</w:t>
      </w:r>
      <w:r w:rsidR="00E05FEE">
        <w:rPr>
          <w:rFonts w:eastAsia="Franklin Gothic Book"/>
          <w:snapToGrid/>
          <w:color w:val="000000" w:themeColor="text1"/>
          <w:szCs w:val="24"/>
        </w:rPr>
        <w:t>)</w:t>
      </w:r>
    </w:p>
    <w:p w:rsidR="00982EB2" w:rsidRPr="00982EB2" w:rsidRDefault="00982EB2" w:rsidP="00982EB2">
      <w:pPr>
        <w:widowControl/>
        <w:numPr>
          <w:ilvl w:val="1"/>
          <w:numId w:val="10"/>
        </w:numPr>
        <w:spacing w:after="120" w:line="259" w:lineRule="auto"/>
        <w:ind w:right="35"/>
        <w:rPr>
          <w:rFonts w:eastAsia="Franklin Gothic Book"/>
          <w:snapToGrid/>
          <w:color w:val="000000" w:themeColor="text1"/>
          <w:szCs w:val="24"/>
        </w:rPr>
      </w:pPr>
      <w:r w:rsidRPr="00982EB2">
        <w:rPr>
          <w:rFonts w:eastAsia="Franklin Gothic Book"/>
          <w:snapToGrid/>
          <w:color w:val="000000" w:themeColor="text1"/>
          <w:szCs w:val="24"/>
        </w:rPr>
        <w:t>When a face covering would itself negatively impact the safety of an individual or lead to an increased risk of harm to others (e.g. near open flames).</w:t>
      </w:r>
    </w:p>
    <w:p w:rsidR="00982EB2" w:rsidRPr="00982EB2" w:rsidRDefault="00982EB2" w:rsidP="00982EB2">
      <w:pPr>
        <w:widowControl/>
        <w:numPr>
          <w:ilvl w:val="0"/>
          <w:numId w:val="14"/>
        </w:numPr>
        <w:autoSpaceDE w:val="0"/>
        <w:autoSpaceDN w:val="0"/>
        <w:adjustRightInd w:val="0"/>
        <w:spacing w:after="5" w:line="249" w:lineRule="auto"/>
        <w:ind w:right="35"/>
        <w:contextualSpacing/>
        <w:rPr>
          <w:rFonts w:eastAsiaTheme="minorEastAsia"/>
          <w:snapToGrid/>
          <w:szCs w:val="24"/>
        </w:rPr>
      </w:pPr>
      <w:r w:rsidRPr="00982EB2">
        <w:rPr>
          <w:rFonts w:eastAsia="Franklin Gothic Book"/>
          <w:snapToGrid/>
          <w:color w:val="000000" w:themeColor="text1"/>
          <w:szCs w:val="24"/>
        </w:rPr>
        <w:t xml:space="preserve">Indoor visit with close contact: </w:t>
      </w:r>
      <w:r w:rsidRPr="00982EB2">
        <w:rPr>
          <w:rFonts w:eastAsiaTheme="minorHAnsi"/>
          <w:snapToGrid/>
          <w:color w:val="000000" w:themeColor="text1"/>
          <w:szCs w:val="24"/>
        </w:rPr>
        <w:t xml:space="preserve">The worker shall use a medical/surgical face mask and gloves for the duration of the visit (note: gloves are single patient use and should be changed if contaminated) and are encouraged to use eye protection. The client and any household members </w:t>
      </w:r>
      <w:proofErr w:type="gramStart"/>
      <w:r w:rsidRPr="00982EB2">
        <w:rPr>
          <w:rFonts w:eastAsiaTheme="minorHAnsi"/>
          <w:snapToGrid/>
          <w:color w:val="000000" w:themeColor="text1"/>
          <w:szCs w:val="24"/>
        </w:rPr>
        <w:t>should wear cloth face coverings at all times</w:t>
      </w:r>
      <w:proofErr w:type="gramEnd"/>
      <w:r w:rsidRPr="00982EB2">
        <w:rPr>
          <w:rFonts w:eastAsiaTheme="minorHAnsi"/>
          <w:snapToGrid/>
          <w:color w:val="000000" w:themeColor="text1"/>
          <w:szCs w:val="24"/>
        </w:rPr>
        <w:t xml:space="preserve">, except for: </w:t>
      </w:r>
    </w:p>
    <w:p w:rsidR="00982EB2" w:rsidRPr="00982EB2" w:rsidRDefault="00982EB2" w:rsidP="00982EB2">
      <w:pPr>
        <w:widowControl/>
        <w:autoSpaceDE w:val="0"/>
        <w:autoSpaceDN w:val="0"/>
        <w:adjustRightInd w:val="0"/>
        <w:spacing w:after="5" w:line="249" w:lineRule="auto"/>
        <w:ind w:left="720" w:right="35"/>
        <w:contextualSpacing/>
        <w:rPr>
          <w:rFonts w:eastAsiaTheme="minorEastAsia"/>
          <w:snapToGrid/>
          <w:szCs w:val="24"/>
        </w:rPr>
      </w:pPr>
      <w:r w:rsidRPr="00982EB2">
        <w:rPr>
          <w:rFonts w:eastAsiaTheme="minorHAnsi"/>
          <w:snapToGrid/>
          <w:color w:val="000000" w:themeColor="text1"/>
          <w:szCs w:val="24"/>
        </w:rPr>
        <w:t xml:space="preserve">  </w:t>
      </w:r>
    </w:p>
    <w:p w:rsidR="00982EB2" w:rsidRPr="00982EB2" w:rsidRDefault="00982EB2" w:rsidP="00982EB2">
      <w:pPr>
        <w:widowControl/>
        <w:numPr>
          <w:ilvl w:val="1"/>
          <w:numId w:val="10"/>
        </w:numPr>
        <w:spacing w:after="120" w:line="259" w:lineRule="auto"/>
        <w:ind w:right="35"/>
        <w:rPr>
          <w:rFonts w:eastAsia="Franklin Gothic Book"/>
          <w:snapToGrid/>
          <w:color w:val="000000" w:themeColor="text1"/>
          <w:szCs w:val="24"/>
        </w:rPr>
      </w:pPr>
      <w:r w:rsidRPr="00982EB2">
        <w:rPr>
          <w:rFonts w:eastAsia="Franklin Gothic Book"/>
          <w:snapToGrid/>
          <w:color w:val="000000" w:themeColor="text1"/>
          <w:szCs w:val="24"/>
        </w:rPr>
        <w:t>Anyone for whom use of such face covering would be damaging to his or her health; or</w:t>
      </w:r>
    </w:p>
    <w:p w:rsidR="00982EB2" w:rsidRPr="00982EB2" w:rsidRDefault="00982EB2" w:rsidP="00982EB2">
      <w:pPr>
        <w:widowControl/>
        <w:numPr>
          <w:ilvl w:val="1"/>
          <w:numId w:val="10"/>
        </w:numPr>
        <w:spacing w:after="120" w:line="259" w:lineRule="auto"/>
        <w:ind w:right="35"/>
        <w:rPr>
          <w:rFonts w:eastAsia="Franklin Gothic Book"/>
          <w:snapToGrid/>
          <w:color w:val="000000" w:themeColor="text1"/>
          <w:szCs w:val="24"/>
        </w:rPr>
      </w:pPr>
      <w:r w:rsidRPr="00982EB2">
        <w:rPr>
          <w:rFonts w:eastAsia="Franklin Gothic Book"/>
          <w:snapToGrid/>
          <w:color w:val="000000" w:themeColor="text1"/>
          <w:szCs w:val="24"/>
        </w:rPr>
        <w:lastRenderedPageBreak/>
        <w:t xml:space="preserve">Anyone who is developmentally unable to use such face covering, including young children who may not be able to effectively wear a face covering; or </w:t>
      </w:r>
    </w:p>
    <w:p w:rsidR="00982EB2" w:rsidRPr="00982EB2" w:rsidRDefault="00982EB2" w:rsidP="00982EB2">
      <w:pPr>
        <w:widowControl/>
        <w:numPr>
          <w:ilvl w:val="1"/>
          <w:numId w:val="10"/>
        </w:numPr>
        <w:spacing w:after="120" w:line="259" w:lineRule="auto"/>
        <w:ind w:right="35"/>
        <w:rPr>
          <w:rFonts w:eastAsia="Franklin Gothic Book"/>
          <w:snapToGrid/>
          <w:color w:val="000000" w:themeColor="text1"/>
          <w:szCs w:val="24"/>
        </w:rPr>
      </w:pPr>
      <w:r w:rsidRPr="00982EB2">
        <w:rPr>
          <w:rFonts w:eastAsia="Franklin Gothic Book"/>
          <w:snapToGrid/>
          <w:color w:val="000000" w:themeColor="text1"/>
          <w:szCs w:val="24"/>
        </w:rPr>
        <w:t>When a face covering would inhibit an activity of daily living (e.g. eating); or</w:t>
      </w:r>
      <w:r w:rsidR="0004231E">
        <w:rPr>
          <w:rFonts w:eastAsia="Franklin Gothic Book"/>
          <w:snapToGrid/>
          <w:color w:val="000000" w:themeColor="text1"/>
          <w:szCs w:val="24"/>
        </w:rPr>
        <w:t xml:space="preserve"> </w:t>
      </w:r>
      <w:bookmarkStart w:id="1" w:name="_Hlk42081603"/>
      <w:r w:rsidR="0004231E">
        <w:rPr>
          <w:rFonts w:eastAsia="Franklin Gothic Book"/>
          <w:snapToGrid/>
          <w:color w:val="000000" w:themeColor="text1"/>
          <w:szCs w:val="24"/>
        </w:rPr>
        <w:t>impair effective communication (</w:t>
      </w:r>
      <w:r w:rsidR="00E05FEE">
        <w:rPr>
          <w:rFonts w:eastAsia="Franklin Gothic Book"/>
          <w:snapToGrid/>
          <w:color w:val="000000" w:themeColor="text1"/>
          <w:szCs w:val="24"/>
        </w:rPr>
        <w:t>i.e.</w:t>
      </w:r>
      <w:r w:rsidR="0004231E">
        <w:rPr>
          <w:rFonts w:eastAsia="Franklin Gothic Book"/>
          <w:snapToGrid/>
          <w:color w:val="000000" w:themeColor="text1"/>
          <w:szCs w:val="24"/>
        </w:rPr>
        <w:t xml:space="preserve"> </w:t>
      </w:r>
      <w:r w:rsidR="00E05FEE">
        <w:rPr>
          <w:rFonts w:eastAsia="Franklin Gothic Book"/>
          <w:snapToGrid/>
          <w:color w:val="000000" w:themeColor="text1"/>
          <w:szCs w:val="24"/>
        </w:rPr>
        <w:t>D</w:t>
      </w:r>
      <w:r w:rsidR="0004231E">
        <w:rPr>
          <w:rFonts w:eastAsia="Franklin Gothic Book"/>
          <w:snapToGrid/>
          <w:color w:val="000000" w:themeColor="text1"/>
          <w:szCs w:val="24"/>
        </w:rPr>
        <w:t>eaf/H</w:t>
      </w:r>
      <w:r w:rsidR="00E05FEE">
        <w:rPr>
          <w:rFonts w:eastAsia="Franklin Gothic Book"/>
          <w:snapToGrid/>
          <w:color w:val="000000" w:themeColor="text1"/>
          <w:szCs w:val="24"/>
        </w:rPr>
        <w:t>ard of Hearing</w:t>
      </w:r>
      <w:r w:rsidR="0004231E">
        <w:rPr>
          <w:rFonts w:eastAsia="Franklin Gothic Book"/>
          <w:snapToGrid/>
          <w:color w:val="000000" w:themeColor="text1"/>
          <w:szCs w:val="24"/>
        </w:rPr>
        <w:t>)</w:t>
      </w:r>
    </w:p>
    <w:bookmarkEnd w:id="1"/>
    <w:p w:rsidR="00982EB2" w:rsidRDefault="00982EB2" w:rsidP="00982EB2">
      <w:pPr>
        <w:widowControl/>
        <w:numPr>
          <w:ilvl w:val="1"/>
          <w:numId w:val="10"/>
        </w:numPr>
        <w:spacing w:after="120" w:line="259" w:lineRule="auto"/>
        <w:ind w:right="35"/>
        <w:rPr>
          <w:rFonts w:eastAsia="Franklin Gothic Book"/>
          <w:snapToGrid/>
          <w:color w:val="000000" w:themeColor="text1"/>
          <w:szCs w:val="24"/>
        </w:rPr>
      </w:pPr>
      <w:r w:rsidRPr="00982EB2">
        <w:rPr>
          <w:rFonts w:eastAsia="Franklin Gothic Book"/>
          <w:snapToGrid/>
          <w:color w:val="000000" w:themeColor="text1"/>
          <w:szCs w:val="24"/>
        </w:rPr>
        <w:t>When a face covering would itself negatively impact the safety of an individual or lead to an increased risk of harm to others (e.g. near open flames).</w:t>
      </w:r>
    </w:p>
    <w:p w:rsidR="00982EB2" w:rsidRPr="00982EB2" w:rsidRDefault="00982EB2" w:rsidP="00982EB2">
      <w:pPr>
        <w:widowControl/>
        <w:spacing w:after="120" w:line="259" w:lineRule="auto"/>
        <w:ind w:left="1440" w:right="35"/>
        <w:rPr>
          <w:rFonts w:eastAsia="Franklin Gothic Book"/>
          <w:snapToGrid/>
          <w:color w:val="000000" w:themeColor="text1"/>
          <w:szCs w:val="24"/>
        </w:rPr>
      </w:pPr>
    </w:p>
    <w:p w:rsidR="00982EB2" w:rsidRPr="00982EB2" w:rsidRDefault="00982EB2" w:rsidP="00982EB2">
      <w:pPr>
        <w:widowControl/>
        <w:spacing w:after="120" w:line="249" w:lineRule="auto"/>
        <w:ind w:right="35"/>
        <w:rPr>
          <w:rFonts w:eastAsia="Franklin Gothic Book"/>
          <w:i/>
          <w:iCs/>
          <w:snapToGrid/>
          <w:color w:val="000000" w:themeColor="text1"/>
          <w:szCs w:val="24"/>
          <w:u w:val="single"/>
        </w:rPr>
      </w:pPr>
      <w:r w:rsidRPr="00982EB2">
        <w:rPr>
          <w:rFonts w:eastAsia="Franklin Gothic Book"/>
          <w:snapToGrid/>
          <w:color w:val="000000" w:themeColor="text1"/>
          <w:szCs w:val="24"/>
        </w:rPr>
        <w:t xml:space="preserve">If a client screens </w:t>
      </w:r>
      <w:r w:rsidRPr="00982EB2">
        <w:rPr>
          <w:rFonts w:eastAsia="Franklin Gothic Book"/>
          <w:b/>
          <w:bCs/>
          <w:snapToGrid/>
          <w:color w:val="000000" w:themeColor="text1"/>
          <w:szCs w:val="24"/>
        </w:rPr>
        <w:t>positive</w:t>
      </w:r>
      <w:r w:rsidRPr="00982EB2">
        <w:rPr>
          <w:rFonts w:eastAsia="Franklin Gothic Book"/>
          <w:snapToGrid/>
          <w:color w:val="000000" w:themeColor="text1"/>
          <w:szCs w:val="24"/>
        </w:rPr>
        <w:t xml:space="preserve"> for symptoms of COVID-19,</w:t>
      </w:r>
      <w:r>
        <w:rPr>
          <w:rFonts w:eastAsia="Franklin Gothic Book"/>
          <w:snapToGrid/>
          <w:color w:val="000000" w:themeColor="text1"/>
          <w:szCs w:val="24"/>
        </w:rPr>
        <w:t xml:space="preserve"> th</w:t>
      </w:r>
      <w:r w:rsidRPr="00982EB2">
        <w:rPr>
          <w:rFonts w:eastAsia="Franklin Gothic Book"/>
          <w:snapToGrid/>
          <w:color w:val="000000" w:themeColor="text1"/>
          <w:szCs w:val="24"/>
        </w:rPr>
        <w:t xml:space="preserve">e worker shall should conduct the service remotely or reschedule. </w:t>
      </w:r>
    </w:p>
    <w:p w:rsidR="00982EB2" w:rsidRPr="00982EB2" w:rsidRDefault="00982EB2" w:rsidP="00982EB2">
      <w:pPr>
        <w:widowControl/>
        <w:spacing w:after="120" w:line="249" w:lineRule="auto"/>
        <w:ind w:left="10" w:right="35" w:hanging="10"/>
        <w:rPr>
          <w:rFonts w:eastAsia="Franklin Gothic Book"/>
          <w:i/>
          <w:iCs/>
          <w:snapToGrid/>
          <w:color w:val="000000" w:themeColor="text1"/>
          <w:szCs w:val="24"/>
          <w:u w:val="single"/>
        </w:rPr>
      </w:pPr>
    </w:p>
    <w:p w:rsidR="00982EB2" w:rsidRPr="00982EB2" w:rsidRDefault="00982EB2" w:rsidP="00982EB2">
      <w:pPr>
        <w:widowControl/>
        <w:spacing w:after="120" w:line="249" w:lineRule="auto"/>
        <w:ind w:left="10" w:right="35" w:hanging="10"/>
        <w:rPr>
          <w:rFonts w:eastAsia="Franklin Gothic Book"/>
          <w:i/>
          <w:iCs/>
          <w:snapToGrid/>
          <w:color w:val="000000" w:themeColor="text1"/>
          <w:szCs w:val="24"/>
        </w:rPr>
      </w:pPr>
      <w:r w:rsidRPr="00982EB2">
        <w:rPr>
          <w:rFonts w:eastAsia="Franklin Gothic Book"/>
          <w:i/>
          <w:iCs/>
          <w:snapToGrid/>
          <w:color w:val="000000" w:themeColor="text1"/>
          <w:szCs w:val="24"/>
          <w:u w:val="single"/>
        </w:rPr>
        <w:t>Best practices for proper PPE usage</w:t>
      </w:r>
      <w:r w:rsidRPr="00982EB2">
        <w:rPr>
          <w:rFonts w:eastAsia="Franklin Gothic Book"/>
          <w:i/>
          <w:iCs/>
          <w:snapToGrid/>
          <w:color w:val="000000" w:themeColor="text1"/>
          <w:szCs w:val="24"/>
        </w:rPr>
        <w:t xml:space="preserve">. The below guidelines should be followed as closely as possible to ensure provider and client safety. All circumstances vary, especially in home-based settings, and it may not be possible to follow the steps exactly. However, the below represents best practice from the CDC: </w:t>
      </w:r>
    </w:p>
    <w:p w:rsidR="00982EB2" w:rsidRPr="00982EB2" w:rsidRDefault="00982EB2" w:rsidP="00982EB2">
      <w:pPr>
        <w:widowControl/>
        <w:autoSpaceDE w:val="0"/>
        <w:autoSpaceDN w:val="0"/>
        <w:adjustRightInd w:val="0"/>
        <w:rPr>
          <w:rFonts w:eastAsiaTheme="minorEastAsia"/>
          <w:snapToGrid/>
          <w:color w:val="000000"/>
          <w:szCs w:val="24"/>
        </w:rPr>
      </w:pPr>
      <w:r w:rsidRPr="00982EB2">
        <w:rPr>
          <w:rFonts w:eastAsiaTheme="minorEastAsia"/>
          <w:snapToGrid/>
          <w:color w:val="000000"/>
          <w:szCs w:val="24"/>
        </w:rPr>
        <w:t xml:space="preserve">Hand hygiene should be performed before putting on and after removing personal protective equipment (PPE) using alcohol-based hand sanitizer that contains at least 60% alcohol. </w:t>
      </w:r>
    </w:p>
    <w:p w:rsidR="00982EB2" w:rsidRPr="00982EB2" w:rsidRDefault="00982EB2" w:rsidP="00982EB2">
      <w:pPr>
        <w:widowControl/>
        <w:autoSpaceDE w:val="0"/>
        <w:autoSpaceDN w:val="0"/>
        <w:adjustRightInd w:val="0"/>
        <w:rPr>
          <w:rFonts w:eastAsiaTheme="minorEastAsia"/>
          <w:snapToGrid/>
          <w:color w:val="000000"/>
          <w:szCs w:val="24"/>
        </w:rPr>
      </w:pPr>
    </w:p>
    <w:p w:rsidR="00982EB2" w:rsidRPr="00982EB2" w:rsidRDefault="00982EB2" w:rsidP="00982EB2">
      <w:pPr>
        <w:widowControl/>
        <w:autoSpaceDE w:val="0"/>
        <w:autoSpaceDN w:val="0"/>
        <w:adjustRightInd w:val="0"/>
        <w:rPr>
          <w:rFonts w:eastAsiaTheme="minorEastAsia"/>
          <w:snapToGrid/>
          <w:color w:val="000000"/>
          <w:szCs w:val="24"/>
        </w:rPr>
      </w:pPr>
      <w:r w:rsidRPr="00982EB2">
        <w:rPr>
          <w:rFonts w:eastAsiaTheme="minorEastAsia"/>
          <w:b/>
          <w:bCs/>
          <w:snapToGrid/>
          <w:color w:val="000000"/>
          <w:szCs w:val="24"/>
        </w:rPr>
        <w:t>Donning</w:t>
      </w:r>
      <w:r w:rsidRPr="00982EB2">
        <w:rPr>
          <w:rFonts w:eastAsiaTheme="minorEastAsia"/>
          <w:snapToGrid/>
          <w:color w:val="000000"/>
          <w:szCs w:val="24"/>
        </w:rPr>
        <w:t xml:space="preserve">: PPE should ideally be put on outside of the home prior to entry into the home. If unable to put on all PPE outside of the home, it is recommended that face protection (i.e., mask or respirator and eye protection if available) be put on before entering the home. Alert persons within the home that the provider will be entering the home and ask them to move to a different room, if possible, or keep a six-foot distance in the same room. Once the entry area is clear, enter the home and put on a gown and gloves. </w:t>
      </w:r>
    </w:p>
    <w:p w:rsidR="00982EB2" w:rsidRPr="00982EB2" w:rsidRDefault="00982EB2" w:rsidP="00982EB2">
      <w:pPr>
        <w:widowControl/>
        <w:autoSpaceDE w:val="0"/>
        <w:autoSpaceDN w:val="0"/>
        <w:adjustRightInd w:val="0"/>
        <w:rPr>
          <w:rFonts w:eastAsiaTheme="minorEastAsia"/>
          <w:snapToGrid/>
          <w:color w:val="000000"/>
          <w:szCs w:val="24"/>
        </w:rPr>
      </w:pPr>
    </w:p>
    <w:p w:rsidR="00982EB2" w:rsidRPr="00982EB2" w:rsidRDefault="00982EB2" w:rsidP="00982EB2">
      <w:pPr>
        <w:widowControl/>
        <w:autoSpaceDE w:val="0"/>
        <w:autoSpaceDN w:val="0"/>
        <w:adjustRightInd w:val="0"/>
        <w:rPr>
          <w:rFonts w:eastAsiaTheme="minorEastAsia"/>
          <w:snapToGrid/>
          <w:color w:val="000000"/>
          <w:szCs w:val="24"/>
        </w:rPr>
      </w:pPr>
      <w:r w:rsidRPr="00982EB2">
        <w:rPr>
          <w:rFonts w:eastAsiaTheme="minorEastAsia"/>
          <w:b/>
          <w:bCs/>
          <w:snapToGrid/>
          <w:color w:val="000000"/>
          <w:szCs w:val="24"/>
        </w:rPr>
        <w:t>Doffing</w:t>
      </w:r>
      <w:r w:rsidRPr="00982EB2">
        <w:rPr>
          <w:rFonts w:eastAsiaTheme="minorEastAsia"/>
          <w:snapToGrid/>
          <w:color w:val="000000"/>
          <w:szCs w:val="24"/>
        </w:rPr>
        <w:t>: Ask client if an external trash can is present at the home, or if one can be left outside for the disposal of PPE. PPE should ideally be removed outside of the home and discarded by placing in an external trash can before departing the location. PPE should not be taken from the client’s home and into the main cabin of the provider’s vehicle. If there is no external trash can, the provider should ensure that they have plastic bags in their cars. Place the masks and gloves in doubled plastic bags and tie the bags shut tightly. Put the bags in the trunk of the car when driving. Throw them out in an external trash can as soon as possible.</w:t>
      </w:r>
    </w:p>
    <w:p w:rsidR="00982EB2" w:rsidRPr="00982EB2" w:rsidRDefault="00982EB2" w:rsidP="00982EB2">
      <w:pPr>
        <w:widowControl/>
        <w:autoSpaceDE w:val="0"/>
        <w:autoSpaceDN w:val="0"/>
        <w:adjustRightInd w:val="0"/>
        <w:rPr>
          <w:rFonts w:eastAsiaTheme="minorEastAsia"/>
          <w:snapToGrid/>
          <w:color w:val="000000"/>
          <w:szCs w:val="24"/>
        </w:rPr>
      </w:pPr>
    </w:p>
    <w:p w:rsidR="00982EB2" w:rsidRPr="00982EB2" w:rsidRDefault="00982EB2" w:rsidP="00982EB2">
      <w:pPr>
        <w:widowControl/>
        <w:autoSpaceDE w:val="0"/>
        <w:autoSpaceDN w:val="0"/>
        <w:adjustRightInd w:val="0"/>
        <w:rPr>
          <w:rFonts w:eastAsiaTheme="minorEastAsia"/>
          <w:snapToGrid/>
          <w:color w:val="000000"/>
          <w:szCs w:val="24"/>
        </w:rPr>
      </w:pPr>
      <w:r w:rsidRPr="00982EB2">
        <w:rPr>
          <w:rFonts w:eastAsiaTheme="minorEastAsia"/>
          <w:snapToGrid/>
          <w:color w:val="000000"/>
          <w:szCs w:val="24"/>
        </w:rPr>
        <w:t xml:space="preserve">If unable to remove all PPE outside of the home, it is still preferred that face protection (i.e., respirator and eye protection) be removed after exiting the home. If gown and gloves must be removed in the home, ask persons within the home to move to a different room, if possible, or keep a six-foot distance in the same room. Once the entry area is clear, remove gown and gloves and exit the home (following instructions above). Once outside the home, perform hand hygiene with alcohol-based hand sanitizer that contains at least 60% alcohol, remove face protection, and </w:t>
      </w:r>
      <w:r w:rsidRPr="00982EB2">
        <w:rPr>
          <w:rFonts w:eastAsiaTheme="minorEastAsia"/>
          <w:snapToGrid/>
          <w:color w:val="000000"/>
          <w:szCs w:val="24"/>
        </w:rPr>
        <w:lastRenderedPageBreak/>
        <w:t xml:space="preserve">discard PPE by placing it in an external trash can before departing the location. Perform hand hygiene again. </w:t>
      </w:r>
    </w:p>
    <w:p w:rsidR="00982EB2" w:rsidRPr="00982EB2" w:rsidRDefault="00982EB2" w:rsidP="00982EB2">
      <w:pPr>
        <w:widowControl/>
        <w:spacing w:after="5" w:line="249" w:lineRule="auto"/>
        <w:ind w:right="35"/>
        <w:rPr>
          <w:rFonts w:eastAsia="Calibri"/>
          <w:snapToGrid/>
          <w:color w:val="000000" w:themeColor="text1"/>
          <w:szCs w:val="24"/>
        </w:rPr>
      </w:pPr>
    </w:p>
    <w:p w:rsidR="00F04DC4" w:rsidRPr="00982EB2" w:rsidRDefault="00F04DC4" w:rsidP="001A2460">
      <w:pPr>
        <w:rPr>
          <w:b/>
          <w:bCs/>
          <w:szCs w:val="24"/>
        </w:rPr>
      </w:pPr>
    </w:p>
    <w:p w:rsidR="00F727C0" w:rsidRPr="00982EB2" w:rsidRDefault="00167665" w:rsidP="00F727C0">
      <w:pPr>
        <w:rPr>
          <w:szCs w:val="24"/>
        </w:rPr>
      </w:pPr>
      <w:r w:rsidRPr="00982EB2">
        <w:rPr>
          <w:b/>
          <w:bCs/>
          <w:szCs w:val="24"/>
        </w:rPr>
        <w:t>Phase Three</w:t>
      </w:r>
      <w:r w:rsidR="001424B8" w:rsidRPr="00982EB2">
        <w:rPr>
          <w:b/>
          <w:bCs/>
          <w:szCs w:val="24"/>
        </w:rPr>
        <w:t>:</w:t>
      </w:r>
      <w:r w:rsidR="008E6294" w:rsidRPr="00982EB2">
        <w:rPr>
          <w:b/>
          <w:bCs/>
          <w:szCs w:val="24"/>
        </w:rPr>
        <w:t xml:space="preserve"> </w:t>
      </w:r>
    </w:p>
    <w:p w:rsidR="00167665" w:rsidRPr="00982EB2" w:rsidRDefault="00167665" w:rsidP="00F727C0">
      <w:pPr>
        <w:rPr>
          <w:szCs w:val="24"/>
        </w:rPr>
      </w:pPr>
      <w:r w:rsidRPr="00982EB2">
        <w:rPr>
          <w:szCs w:val="24"/>
        </w:rPr>
        <w:t>H</w:t>
      </w:r>
      <w:r w:rsidR="00A345F9" w:rsidRPr="00982EB2">
        <w:rPr>
          <w:szCs w:val="24"/>
        </w:rPr>
        <w:t>as</w:t>
      </w:r>
      <w:r w:rsidRPr="00982EB2">
        <w:rPr>
          <w:szCs w:val="24"/>
        </w:rPr>
        <w:t xml:space="preserve"> not been announced.</w:t>
      </w:r>
      <w:r w:rsidR="00E706F7" w:rsidRPr="00982EB2">
        <w:rPr>
          <w:szCs w:val="24"/>
        </w:rPr>
        <w:t xml:space="preserve">  Once details are announced, further guidance will be provided.</w:t>
      </w:r>
    </w:p>
    <w:sectPr w:rsidR="00167665" w:rsidRPr="00982EB2" w:rsidSect="00EE7360">
      <w:headerReference w:type="default" r:id="rId9"/>
      <w:footerReference w:type="default" r:id="rId10"/>
      <w:footerReference w:type="first" r:id="rId11"/>
      <w:endnotePr>
        <w:numFmt w:val="decimal"/>
      </w:endnotePr>
      <w:pgSz w:w="12240" w:h="15840"/>
      <w:pgMar w:top="432" w:right="1440" w:bottom="662" w:left="1440" w:header="1008" w:footer="61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35B" w:rsidRDefault="0077135B">
      <w:r>
        <w:separator/>
      </w:r>
    </w:p>
  </w:endnote>
  <w:endnote w:type="continuationSeparator" w:id="0">
    <w:p w:rsidR="0077135B" w:rsidRDefault="0077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63" w:rsidRDefault="008E565D">
    <w:pPr>
      <w:pStyle w:val="Footer"/>
      <w:jc w:val="center"/>
      <w:rPr>
        <w:color w:val="000080"/>
      </w:rPr>
    </w:pPr>
    <w:r>
      <w:rPr>
        <w:color w:val="000080"/>
      </w:rPr>
      <w:t>http://www.ors.ri.gov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63" w:rsidRPr="00240E52" w:rsidRDefault="00280D3F" w:rsidP="00240E52">
    <w:pPr>
      <w:pStyle w:val="Footer"/>
      <w:jc w:val="center"/>
      <w:rPr>
        <w:color w:val="003366"/>
      </w:rPr>
    </w:pPr>
    <w:hyperlink r:id="rId1" w:history="1">
      <w:r w:rsidR="008E565D" w:rsidRPr="00240E52">
        <w:rPr>
          <w:rStyle w:val="Hyperlink"/>
          <w:color w:val="003366"/>
        </w:rPr>
        <w:t>www.ors.ri.gov</w:t>
      </w:r>
    </w:hyperlink>
    <w:r w:rsidR="008E565D" w:rsidRPr="00240E52">
      <w:rPr>
        <w:color w:val="00336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35B" w:rsidRDefault="0077135B">
      <w:r>
        <w:separator/>
      </w:r>
    </w:p>
  </w:footnote>
  <w:footnote w:type="continuationSeparator" w:id="0">
    <w:p w:rsidR="0077135B" w:rsidRDefault="0077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63" w:rsidRDefault="0005180F">
    <w:pPr>
      <w:pStyle w:val="Header"/>
    </w:pPr>
    <w:r>
      <w:rPr>
        <w:noProof/>
        <w:snapToGrid/>
        <w:sz w:val="20"/>
      </w:rPr>
      <w:drawing>
        <wp:anchor distT="0" distB="0" distL="114300" distR="114300" simplePos="0" relativeHeight="251660288" behindDoc="0" locked="0" layoutInCell="1" allowOverlap="1" wp14:anchorId="65BB3671" wp14:editId="5A248A08">
          <wp:simplePos x="0" y="0"/>
          <wp:positionH relativeFrom="column">
            <wp:posOffset>-449580</wp:posOffset>
          </wp:positionH>
          <wp:positionV relativeFrom="paragraph">
            <wp:posOffset>-340360</wp:posOffset>
          </wp:positionV>
          <wp:extent cx="1229360" cy="1190625"/>
          <wp:effectExtent l="0" t="0" r="8890" b="9525"/>
          <wp:wrapNone/>
          <wp:docPr id="3" name="Picture 3" descr="StateSea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0"/>
      </w:rPr>
      <mc:AlternateContent>
        <mc:Choice Requires="wps">
          <w:drawing>
            <wp:anchor distT="0" distB="0" distL="114300" distR="114300" simplePos="0" relativeHeight="251659264" behindDoc="0" locked="0" layoutInCell="1" allowOverlap="1" wp14:anchorId="46D02DD9" wp14:editId="3B7BA89C">
              <wp:simplePos x="0" y="0"/>
              <wp:positionH relativeFrom="column">
                <wp:posOffset>-20955</wp:posOffset>
              </wp:positionH>
              <wp:positionV relativeFrom="paragraph">
                <wp:posOffset>-319405</wp:posOffset>
              </wp:positionV>
              <wp:extent cx="5979160" cy="1518285"/>
              <wp:effectExtent l="0" t="4445" r="4445" b="1270"/>
              <wp:wrapTight wrapText="bothSides">
                <wp:wrapPolygon edited="0">
                  <wp:start x="-44" y="0"/>
                  <wp:lineTo x="-44" y="21347"/>
                  <wp:lineTo x="21600" y="21347"/>
                  <wp:lineTo x="21600" y="0"/>
                  <wp:lineTo x="-4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51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963" w:rsidRDefault="008E565D">
                          <w:pPr>
                            <w:pStyle w:val="BodyText"/>
                            <w:rPr>
                              <w:color w:val="000080"/>
                              <w:sz w:val="32"/>
                            </w:rPr>
                          </w:pPr>
                          <w:r>
                            <w:rPr>
                              <w:color w:val="000080"/>
                              <w:sz w:val="32"/>
                            </w:rPr>
                            <w:t xml:space="preserve">State of </w:t>
                          </w:r>
                          <w:smartTag w:uri="urn:schemas-microsoft-com:office:smarttags" w:element="State">
                            <w:r>
                              <w:rPr>
                                <w:color w:val="000080"/>
                                <w:sz w:val="32"/>
                              </w:rPr>
                              <w:t>Rhode Island</w:t>
                            </w:r>
                          </w:smartTag>
                          <w:r>
                            <w:rPr>
                              <w:color w:val="000080"/>
                              <w:sz w:val="32"/>
                            </w:rPr>
                            <w:t xml:space="preserve"> and </w:t>
                          </w:r>
                          <w:smartTag w:uri="urn:schemas-microsoft-com:office:smarttags" w:element="place">
                            <w:smartTag w:uri="urn:schemas-microsoft-com:office:smarttags" w:element="City">
                              <w:r>
                                <w:rPr>
                                  <w:color w:val="000080"/>
                                  <w:sz w:val="32"/>
                                </w:rPr>
                                <w:t>Providence</w:t>
                              </w:r>
                            </w:smartTag>
                          </w:smartTag>
                          <w:r>
                            <w:rPr>
                              <w:color w:val="000080"/>
                              <w:sz w:val="32"/>
                            </w:rPr>
                            <w:t xml:space="preserve"> Plantations</w:t>
                          </w:r>
                        </w:p>
                        <w:p w:rsidR="00505963" w:rsidRDefault="008E565D">
                          <w:pPr>
                            <w:pStyle w:val="BodyText"/>
                            <w:rPr>
                              <w:color w:val="000080"/>
                              <w:sz w:val="32"/>
                            </w:rPr>
                          </w:pPr>
                          <w:r>
                            <w:rPr>
                              <w:color w:val="000080"/>
                              <w:sz w:val="32"/>
                            </w:rPr>
                            <w:t>Department of Human Services</w:t>
                          </w:r>
                        </w:p>
                        <w:p w:rsidR="00505963" w:rsidRDefault="008E565D">
                          <w:pPr>
                            <w:pStyle w:val="BodyText"/>
                            <w:rPr>
                              <w:color w:val="000080"/>
                              <w:sz w:val="32"/>
                            </w:rPr>
                          </w:pPr>
                          <w:r>
                            <w:rPr>
                              <w:color w:val="000080"/>
                              <w:sz w:val="32"/>
                            </w:rPr>
                            <w:t>Office of Rehabilitation Services</w:t>
                          </w:r>
                        </w:p>
                        <w:p w:rsidR="00505963" w:rsidRDefault="008E565D">
                          <w:pPr>
                            <w:jc w:val="center"/>
                            <w:rPr>
                              <w:color w:val="000080"/>
                              <w:sz w:val="20"/>
                            </w:rPr>
                          </w:pPr>
                          <w:smartTag w:uri="urn:schemas-microsoft-com:office:smarttags" w:element="Street">
                            <w:smartTag w:uri="urn:schemas-microsoft-com:office:smarttags" w:element="address">
                              <w:r>
                                <w:rPr>
                                  <w:color w:val="000080"/>
                                  <w:sz w:val="20"/>
                                </w:rPr>
                                <w:t>40 Fountain Street</w:t>
                              </w:r>
                            </w:smartTag>
                          </w:smartTag>
                        </w:p>
                        <w:p w:rsidR="00505963" w:rsidRDefault="008E565D">
                          <w:pPr>
                            <w:jc w:val="center"/>
                            <w:rPr>
                              <w:color w:val="000080"/>
                              <w:sz w:val="20"/>
                            </w:rPr>
                          </w:pPr>
                          <w:smartTag w:uri="urn:schemas-microsoft-com:office:smarttags" w:element="place">
                            <w:smartTag w:uri="urn:schemas-microsoft-com:office:smarttags" w:element="City">
                              <w:r>
                                <w:rPr>
                                  <w:color w:val="000080"/>
                                  <w:sz w:val="20"/>
                                </w:rPr>
                                <w:t>Providence</w:t>
                              </w:r>
                            </w:smartTag>
                            <w:r>
                              <w:rPr>
                                <w:color w:val="000080"/>
                                <w:sz w:val="20"/>
                              </w:rPr>
                              <w:t xml:space="preserve">, </w:t>
                            </w:r>
                            <w:smartTag w:uri="urn:schemas-microsoft-com:office:smarttags" w:element="State">
                              <w:r>
                                <w:rPr>
                                  <w:color w:val="000080"/>
                                  <w:sz w:val="20"/>
                                </w:rPr>
                                <w:t>RI</w:t>
                              </w:r>
                            </w:smartTag>
                            <w:r>
                              <w:rPr>
                                <w:color w:val="000080"/>
                                <w:sz w:val="20"/>
                              </w:rPr>
                              <w:t xml:space="preserve"> </w:t>
                            </w:r>
                            <w:smartTag w:uri="urn:schemas-microsoft-com:office:smarttags" w:element="PostalCode">
                              <w:r>
                                <w:rPr>
                                  <w:color w:val="000080"/>
                                  <w:sz w:val="20"/>
                                </w:rPr>
                                <w:t>02903</w:t>
                              </w:r>
                            </w:smartTag>
                          </w:smartTag>
                        </w:p>
                        <w:p w:rsidR="00505963" w:rsidRDefault="008E565D">
                          <w:pPr>
                            <w:jc w:val="center"/>
                            <w:rPr>
                              <w:color w:val="000080"/>
                              <w:sz w:val="20"/>
                            </w:rPr>
                          </w:pPr>
                          <w:r>
                            <w:rPr>
                              <w:color w:val="000080"/>
                              <w:sz w:val="20"/>
                            </w:rPr>
                            <w:t>401-421-7005  ~ 401-222-3574 FAX</w:t>
                          </w:r>
                        </w:p>
                        <w:p w:rsidR="00505963" w:rsidRDefault="008E565D">
                          <w:pPr>
                            <w:pStyle w:val="BodyText"/>
                            <w:rPr>
                              <w:b w:val="0"/>
                              <w:color w:val="0000FF"/>
                              <w:sz w:val="32"/>
                            </w:rPr>
                          </w:pPr>
                          <w:r>
                            <w:rPr>
                              <w:b w:val="0"/>
                              <w:color w:val="000080"/>
                              <w:sz w:val="20"/>
                            </w:rPr>
                            <w:t>TDD (401) 421-7016 ~ Spanish  (401) 272-8090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2DD9" id="_x0000_t202" coordsize="21600,21600" o:spt="202" path="m,l,21600r21600,l21600,xe">
              <v:stroke joinstyle="miter"/>
              <v:path gradientshapeok="t" o:connecttype="rect"/>
            </v:shapetype>
            <v:shape id="Text Box 2" o:spid="_x0000_s1026" type="#_x0000_t202" style="position:absolute;margin-left:-1.65pt;margin-top:-25.15pt;width:470.8pt;height:1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epgw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" stroked="f">
              <v:textbox>
                <w:txbxContent>
                  <w:p w:rsidR="00505963" w:rsidRDefault="008E565D">
                    <w:pPr>
                      <w:pStyle w:val="BodyText"/>
                      <w:rPr>
                        <w:color w:val="000080"/>
                        <w:sz w:val="32"/>
                      </w:rPr>
                    </w:pPr>
                    <w:r>
                      <w:rPr>
                        <w:color w:val="000080"/>
                        <w:sz w:val="32"/>
                      </w:rPr>
                      <w:t xml:space="preserve">State of </w:t>
                    </w:r>
                    <w:smartTag w:uri="urn:schemas-microsoft-com:office:smarttags" w:element="State">
                      <w:r>
                        <w:rPr>
                          <w:color w:val="000080"/>
                          <w:sz w:val="32"/>
                        </w:rPr>
                        <w:t>Rhode Island</w:t>
                      </w:r>
                    </w:smartTag>
                    <w:r>
                      <w:rPr>
                        <w:color w:val="000080"/>
                        <w:sz w:val="32"/>
                      </w:rPr>
                      <w:t xml:space="preserve"> and </w:t>
                    </w:r>
                    <w:smartTag w:uri="urn:schemas-microsoft-com:office:smarttags" w:element="place">
                      <w:smartTag w:uri="urn:schemas-microsoft-com:office:smarttags" w:element="City">
                        <w:r>
                          <w:rPr>
                            <w:color w:val="000080"/>
                            <w:sz w:val="32"/>
                          </w:rPr>
                          <w:t>Providence</w:t>
                        </w:r>
                      </w:smartTag>
                    </w:smartTag>
                    <w:r>
                      <w:rPr>
                        <w:color w:val="000080"/>
                        <w:sz w:val="32"/>
                      </w:rPr>
                      <w:t xml:space="preserve"> Plantations</w:t>
                    </w:r>
                  </w:p>
                  <w:p w:rsidR="00505963" w:rsidRDefault="008E565D">
                    <w:pPr>
                      <w:pStyle w:val="BodyText"/>
                      <w:rPr>
                        <w:color w:val="000080"/>
                        <w:sz w:val="32"/>
                      </w:rPr>
                    </w:pPr>
                    <w:r>
                      <w:rPr>
                        <w:color w:val="000080"/>
                        <w:sz w:val="32"/>
                      </w:rPr>
                      <w:t>Department of Human Services</w:t>
                    </w:r>
                  </w:p>
                  <w:p w:rsidR="00505963" w:rsidRDefault="008E565D">
                    <w:pPr>
                      <w:pStyle w:val="BodyText"/>
                      <w:rPr>
                        <w:color w:val="000080"/>
                        <w:sz w:val="32"/>
                      </w:rPr>
                    </w:pPr>
                    <w:r>
                      <w:rPr>
                        <w:color w:val="000080"/>
                        <w:sz w:val="32"/>
                      </w:rPr>
                      <w:t>Office of Rehabilitation Services</w:t>
                    </w:r>
                  </w:p>
                  <w:p w:rsidR="00505963" w:rsidRDefault="008E565D">
                    <w:pPr>
                      <w:jc w:val="center"/>
                      <w:rPr>
                        <w:color w:val="000080"/>
                        <w:sz w:val="20"/>
                      </w:rPr>
                    </w:pPr>
                    <w:smartTag w:uri="urn:schemas-microsoft-com:office:smarttags" w:element="Street">
                      <w:smartTag w:uri="urn:schemas-microsoft-com:office:smarttags" w:element="address">
                        <w:r>
                          <w:rPr>
                            <w:color w:val="000080"/>
                            <w:sz w:val="20"/>
                          </w:rPr>
                          <w:t>40 Fountain Street</w:t>
                        </w:r>
                      </w:smartTag>
                    </w:smartTag>
                  </w:p>
                  <w:p w:rsidR="00505963" w:rsidRDefault="008E565D">
                    <w:pPr>
                      <w:jc w:val="center"/>
                      <w:rPr>
                        <w:color w:val="000080"/>
                        <w:sz w:val="20"/>
                      </w:rPr>
                    </w:pPr>
                    <w:smartTag w:uri="urn:schemas-microsoft-com:office:smarttags" w:element="place">
                      <w:smartTag w:uri="urn:schemas-microsoft-com:office:smarttags" w:element="City">
                        <w:r>
                          <w:rPr>
                            <w:color w:val="000080"/>
                            <w:sz w:val="20"/>
                          </w:rPr>
                          <w:t>Providence</w:t>
                        </w:r>
                      </w:smartTag>
                      <w:r>
                        <w:rPr>
                          <w:color w:val="000080"/>
                          <w:sz w:val="20"/>
                        </w:rPr>
                        <w:t xml:space="preserve">, </w:t>
                      </w:r>
                      <w:smartTag w:uri="urn:schemas-microsoft-com:office:smarttags" w:element="State">
                        <w:r>
                          <w:rPr>
                            <w:color w:val="000080"/>
                            <w:sz w:val="20"/>
                          </w:rPr>
                          <w:t>RI</w:t>
                        </w:r>
                      </w:smartTag>
                      <w:r>
                        <w:rPr>
                          <w:color w:val="000080"/>
                          <w:sz w:val="20"/>
                        </w:rPr>
                        <w:t xml:space="preserve"> </w:t>
                      </w:r>
                      <w:smartTag w:uri="urn:schemas-microsoft-com:office:smarttags" w:element="PostalCode">
                        <w:r>
                          <w:rPr>
                            <w:color w:val="000080"/>
                            <w:sz w:val="20"/>
                          </w:rPr>
                          <w:t>02903</w:t>
                        </w:r>
                      </w:smartTag>
                    </w:smartTag>
                  </w:p>
                  <w:p w:rsidR="00505963" w:rsidRDefault="008E565D">
                    <w:pPr>
                      <w:jc w:val="center"/>
                      <w:rPr>
                        <w:color w:val="000080"/>
                        <w:sz w:val="20"/>
                      </w:rPr>
                    </w:pPr>
                    <w:r>
                      <w:rPr>
                        <w:color w:val="000080"/>
                        <w:sz w:val="20"/>
                      </w:rPr>
                      <w:t>401-421-7005  ~ 401-222-3574 FAX</w:t>
                    </w:r>
                  </w:p>
                  <w:p w:rsidR="00505963" w:rsidRDefault="008E565D">
                    <w:pPr>
                      <w:pStyle w:val="BodyText"/>
                      <w:rPr>
                        <w:b w:val="0"/>
                        <w:color w:val="0000FF"/>
                        <w:sz w:val="32"/>
                      </w:rPr>
                    </w:pPr>
                    <w:r>
                      <w:rPr>
                        <w:b w:val="0"/>
                        <w:color w:val="000080"/>
                        <w:sz w:val="20"/>
                      </w:rPr>
                      <w:t>TDD (401) 421-7016 ~ Spanish  (401) 272-8090</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339"/>
    <w:multiLevelType w:val="hybridMultilevel"/>
    <w:tmpl w:val="534E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B00"/>
    <w:multiLevelType w:val="hybridMultilevel"/>
    <w:tmpl w:val="9CA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03AB"/>
    <w:multiLevelType w:val="hybridMultilevel"/>
    <w:tmpl w:val="9694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611F1"/>
    <w:multiLevelType w:val="hybridMultilevel"/>
    <w:tmpl w:val="D5CA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44B86"/>
    <w:multiLevelType w:val="multilevel"/>
    <w:tmpl w:val="14463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520FC8"/>
    <w:multiLevelType w:val="hybridMultilevel"/>
    <w:tmpl w:val="EB90765A"/>
    <w:lvl w:ilvl="0" w:tplc="F1F26CB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941CA4"/>
    <w:multiLevelType w:val="hybridMultilevel"/>
    <w:tmpl w:val="D1B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D22491"/>
    <w:multiLevelType w:val="hybridMultilevel"/>
    <w:tmpl w:val="F100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57045"/>
    <w:multiLevelType w:val="hybridMultilevel"/>
    <w:tmpl w:val="8E7C9E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2A162D7"/>
    <w:multiLevelType w:val="hybridMultilevel"/>
    <w:tmpl w:val="85A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24508"/>
    <w:multiLevelType w:val="hybridMultilevel"/>
    <w:tmpl w:val="CF7A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14635"/>
    <w:multiLevelType w:val="hybridMultilevel"/>
    <w:tmpl w:val="5C9A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F1373"/>
    <w:multiLevelType w:val="hybridMultilevel"/>
    <w:tmpl w:val="DCF6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55257"/>
    <w:multiLevelType w:val="hybridMultilevel"/>
    <w:tmpl w:val="ECC87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B6C03"/>
    <w:multiLevelType w:val="hybridMultilevel"/>
    <w:tmpl w:val="9D5EC8F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387245"/>
    <w:multiLevelType w:val="hybridMultilevel"/>
    <w:tmpl w:val="02D8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51C6A"/>
    <w:multiLevelType w:val="hybridMultilevel"/>
    <w:tmpl w:val="8DE0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3"/>
  </w:num>
  <w:num w:numId="7">
    <w:abstractNumId w:val="13"/>
  </w:num>
  <w:num w:numId="8">
    <w:abstractNumId w:val="14"/>
  </w:num>
  <w:num w:numId="9">
    <w:abstractNumId w:val="16"/>
  </w:num>
  <w:num w:numId="10">
    <w:abstractNumId w:val="2"/>
  </w:num>
  <w:num w:numId="11">
    <w:abstractNumId w:val="9"/>
  </w:num>
  <w:num w:numId="12">
    <w:abstractNumId w:val="10"/>
  </w:num>
  <w:num w:numId="13">
    <w:abstractNumId w:val="1"/>
  </w:num>
  <w:num w:numId="14">
    <w:abstractNumId w:val="15"/>
  </w:num>
  <w:num w:numId="15">
    <w:abstractNumId w:val="7"/>
  </w:num>
  <w:num w:numId="16">
    <w:abstractNumId w:val="12"/>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0F"/>
    <w:rsid w:val="00005F58"/>
    <w:rsid w:val="0001529F"/>
    <w:rsid w:val="0004231E"/>
    <w:rsid w:val="0005180F"/>
    <w:rsid w:val="00052D22"/>
    <w:rsid w:val="000B6A14"/>
    <w:rsid w:val="000F1823"/>
    <w:rsid w:val="00101129"/>
    <w:rsid w:val="00127F92"/>
    <w:rsid w:val="001338EC"/>
    <w:rsid w:val="001424B8"/>
    <w:rsid w:val="00167665"/>
    <w:rsid w:val="001A2460"/>
    <w:rsid w:val="001D4833"/>
    <w:rsid w:val="00240CEE"/>
    <w:rsid w:val="002570CB"/>
    <w:rsid w:val="002606BB"/>
    <w:rsid w:val="00280D3F"/>
    <w:rsid w:val="002C078E"/>
    <w:rsid w:val="002C4FE9"/>
    <w:rsid w:val="002E792B"/>
    <w:rsid w:val="00301D8F"/>
    <w:rsid w:val="00315C86"/>
    <w:rsid w:val="00340230"/>
    <w:rsid w:val="00350735"/>
    <w:rsid w:val="003B238A"/>
    <w:rsid w:val="003E020A"/>
    <w:rsid w:val="00422A09"/>
    <w:rsid w:val="0045295A"/>
    <w:rsid w:val="00462AB4"/>
    <w:rsid w:val="004653E1"/>
    <w:rsid w:val="00473BF5"/>
    <w:rsid w:val="004C090B"/>
    <w:rsid w:val="004D2C20"/>
    <w:rsid w:val="00507D95"/>
    <w:rsid w:val="005155DB"/>
    <w:rsid w:val="0056076C"/>
    <w:rsid w:val="00564E43"/>
    <w:rsid w:val="005B5F91"/>
    <w:rsid w:val="005D57DA"/>
    <w:rsid w:val="006201BB"/>
    <w:rsid w:val="00646DF9"/>
    <w:rsid w:val="00664600"/>
    <w:rsid w:val="006C647F"/>
    <w:rsid w:val="0071020B"/>
    <w:rsid w:val="00720448"/>
    <w:rsid w:val="007300FB"/>
    <w:rsid w:val="0077135B"/>
    <w:rsid w:val="00785297"/>
    <w:rsid w:val="008601F5"/>
    <w:rsid w:val="008A4A67"/>
    <w:rsid w:val="008A7988"/>
    <w:rsid w:val="008E565D"/>
    <w:rsid w:val="008E6294"/>
    <w:rsid w:val="008E766F"/>
    <w:rsid w:val="00934D7C"/>
    <w:rsid w:val="00935544"/>
    <w:rsid w:val="00941A0F"/>
    <w:rsid w:val="00982EB2"/>
    <w:rsid w:val="009C1489"/>
    <w:rsid w:val="009F1ED4"/>
    <w:rsid w:val="00A345F9"/>
    <w:rsid w:val="00A96425"/>
    <w:rsid w:val="00B221A3"/>
    <w:rsid w:val="00B256C6"/>
    <w:rsid w:val="00B358BC"/>
    <w:rsid w:val="00B77428"/>
    <w:rsid w:val="00BA5BB3"/>
    <w:rsid w:val="00BE756B"/>
    <w:rsid w:val="00C44DCD"/>
    <w:rsid w:val="00C62A20"/>
    <w:rsid w:val="00C76B91"/>
    <w:rsid w:val="00C86740"/>
    <w:rsid w:val="00C9332C"/>
    <w:rsid w:val="00CB5B99"/>
    <w:rsid w:val="00D0076B"/>
    <w:rsid w:val="00D02316"/>
    <w:rsid w:val="00D17C8E"/>
    <w:rsid w:val="00D52629"/>
    <w:rsid w:val="00D53BE9"/>
    <w:rsid w:val="00D75730"/>
    <w:rsid w:val="00E006CC"/>
    <w:rsid w:val="00E05FEE"/>
    <w:rsid w:val="00E15C14"/>
    <w:rsid w:val="00E40018"/>
    <w:rsid w:val="00E557DF"/>
    <w:rsid w:val="00E706F7"/>
    <w:rsid w:val="00E934E1"/>
    <w:rsid w:val="00EE064D"/>
    <w:rsid w:val="00EE672B"/>
    <w:rsid w:val="00F04DC4"/>
    <w:rsid w:val="00F37DB4"/>
    <w:rsid w:val="00F6133C"/>
    <w:rsid w:val="00F727C0"/>
    <w:rsid w:val="00F822A1"/>
    <w:rsid w:val="00FA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F46BEE3F-C8F5-409A-9911-B62ABBB3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180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180F"/>
    <w:pPr>
      <w:jc w:val="center"/>
    </w:pPr>
    <w:rPr>
      <w:rFonts w:ascii="CG Times" w:hAnsi="CG Times"/>
      <w:b/>
      <w:sz w:val="36"/>
    </w:rPr>
  </w:style>
  <w:style w:type="character" w:customStyle="1" w:styleId="BodyTextChar">
    <w:name w:val="Body Text Char"/>
    <w:basedOn w:val="DefaultParagraphFont"/>
    <w:link w:val="BodyText"/>
    <w:rsid w:val="0005180F"/>
    <w:rPr>
      <w:rFonts w:ascii="CG Times" w:eastAsia="Times New Roman" w:hAnsi="CG Times" w:cs="Times New Roman"/>
      <w:b/>
      <w:snapToGrid w:val="0"/>
      <w:sz w:val="36"/>
      <w:szCs w:val="20"/>
    </w:rPr>
  </w:style>
  <w:style w:type="paragraph" w:styleId="Header">
    <w:name w:val="header"/>
    <w:basedOn w:val="Normal"/>
    <w:link w:val="HeaderChar"/>
    <w:rsid w:val="0005180F"/>
    <w:pPr>
      <w:tabs>
        <w:tab w:val="center" w:pos="4320"/>
        <w:tab w:val="right" w:pos="8640"/>
      </w:tabs>
    </w:pPr>
  </w:style>
  <w:style w:type="character" w:customStyle="1" w:styleId="HeaderChar">
    <w:name w:val="Header Char"/>
    <w:basedOn w:val="DefaultParagraphFont"/>
    <w:link w:val="Header"/>
    <w:rsid w:val="0005180F"/>
    <w:rPr>
      <w:rFonts w:ascii="Times New Roman" w:eastAsia="Times New Roman" w:hAnsi="Times New Roman" w:cs="Times New Roman"/>
      <w:snapToGrid w:val="0"/>
      <w:sz w:val="24"/>
      <w:szCs w:val="20"/>
    </w:rPr>
  </w:style>
  <w:style w:type="paragraph" w:styleId="Footer">
    <w:name w:val="footer"/>
    <w:basedOn w:val="Normal"/>
    <w:link w:val="FooterChar"/>
    <w:rsid w:val="0005180F"/>
    <w:pPr>
      <w:tabs>
        <w:tab w:val="center" w:pos="4320"/>
        <w:tab w:val="right" w:pos="8640"/>
      </w:tabs>
    </w:pPr>
  </w:style>
  <w:style w:type="character" w:customStyle="1" w:styleId="FooterChar">
    <w:name w:val="Footer Char"/>
    <w:basedOn w:val="DefaultParagraphFont"/>
    <w:link w:val="Footer"/>
    <w:rsid w:val="0005180F"/>
    <w:rPr>
      <w:rFonts w:ascii="Times New Roman" w:eastAsia="Times New Roman" w:hAnsi="Times New Roman" w:cs="Times New Roman"/>
      <w:snapToGrid w:val="0"/>
      <w:sz w:val="24"/>
      <w:szCs w:val="20"/>
    </w:rPr>
  </w:style>
  <w:style w:type="character" w:styleId="Hyperlink">
    <w:name w:val="Hyperlink"/>
    <w:rsid w:val="0005180F"/>
    <w:rPr>
      <w:color w:val="0000FF"/>
      <w:u w:val="single"/>
    </w:rPr>
  </w:style>
  <w:style w:type="paragraph" w:styleId="ListParagraph">
    <w:name w:val="List Paragraph"/>
    <w:basedOn w:val="Normal"/>
    <w:uiPriority w:val="34"/>
    <w:qFormat/>
    <w:rsid w:val="00D52629"/>
    <w:pPr>
      <w:ind w:left="720"/>
      <w:contextualSpacing/>
    </w:pPr>
  </w:style>
  <w:style w:type="paragraph" w:customStyle="1" w:styleId="xmsonormal">
    <w:name w:val="x_msonormal"/>
    <w:basedOn w:val="Normal"/>
    <w:rsid w:val="0071020B"/>
    <w:pPr>
      <w:widowControl/>
    </w:pPr>
    <w:rPr>
      <w:rFonts w:ascii="Calibri" w:eastAsiaTheme="minorHAnsi" w:hAnsi="Calibri" w:cs="Calibri"/>
      <w:snapToGrid/>
      <w:sz w:val="22"/>
      <w:szCs w:val="22"/>
    </w:rPr>
  </w:style>
  <w:style w:type="character" w:styleId="CommentReference">
    <w:name w:val="annotation reference"/>
    <w:basedOn w:val="DefaultParagraphFont"/>
    <w:uiPriority w:val="99"/>
    <w:semiHidden/>
    <w:unhideWhenUsed/>
    <w:rsid w:val="00935544"/>
    <w:rPr>
      <w:sz w:val="16"/>
      <w:szCs w:val="16"/>
    </w:rPr>
  </w:style>
  <w:style w:type="paragraph" w:styleId="CommentText">
    <w:name w:val="annotation text"/>
    <w:basedOn w:val="Normal"/>
    <w:link w:val="CommentTextChar"/>
    <w:uiPriority w:val="99"/>
    <w:semiHidden/>
    <w:unhideWhenUsed/>
    <w:rsid w:val="00935544"/>
    <w:rPr>
      <w:sz w:val="20"/>
    </w:rPr>
  </w:style>
  <w:style w:type="character" w:customStyle="1" w:styleId="CommentTextChar">
    <w:name w:val="Comment Text Char"/>
    <w:basedOn w:val="DefaultParagraphFont"/>
    <w:link w:val="CommentText"/>
    <w:uiPriority w:val="99"/>
    <w:semiHidden/>
    <w:rsid w:val="0093554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5544"/>
    <w:rPr>
      <w:b/>
      <w:bCs/>
    </w:rPr>
  </w:style>
  <w:style w:type="character" w:customStyle="1" w:styleId="CommentSubjectChar">
    <w:name w:val="Comment Subject Char"/>
    <w:basedOn w:val="CommentTextChar"/>
    <w:link w:val="CommentSubject"/>
    <w:uiPriority w:val="99"/>
    <w:semiHidden/>
    <w:rsid w:val="00935544"/>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935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44"/>
    <w:rPr>
      <w:rFonts w:ascii="Segoe UI" w:eastAsia="Times New Roman" w:hAnsi="Segoe UI" w:cs="Segoe UI"/>
      <w:snapToGrid w:val="0"/>
      <w:sz w:val="18"/>
      <w:szCs w:val="18"/>
    </w:rPr>
  </w:style>
  <w:style w:type="character" w:styleId="UnresolvedMention">
    <w:name w:val="Unresolved Mention"/>
    <w:basedOn w:val="DefaultParagraphFont"/>
    <w:uiPriority w:val="99"/>
    <w:semiHidden/>
    <w:unhideWhenUsed/>
    <w:rsid w:val="00167665"/>
    <w:rPr>
      <w:color w:val="605E5C"/>
      <w:shd w:val="clear" w:color="auto" w:fill="E1DFDD"/>
    </w:rPr>
  </w:style>
  <w:style w:type="paragraph" w:customStyle="1" w:styleId="text-build-content">
    <w:name w:val="text-build-content"/>
    <w:basedOn w:val="Normal"/>
    <w:rsid w:val="00A345F9"/>
    <w:pPr>
      <w:widowControl/>
      <w:spacing w:before="195" w:after="195"/>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6998">
      <w:bodyDiv w:val="1"/>
      <w:marLeft w:val="0"/>
      <w:marRight w:val="0"/>
      <w:marTop w:val="0"/>
      <w:marBottom w:val="0"/>
      <w:divBdr>
        <w:top w:val="none" w:sz="0" w:space="0" w:color="auto"/>
        <w:left w:val="none" w:sz="0" w:space="0" w:color="auto"/>
        <w:bottom w:val="none" w:sz="0" w:space="0" w:color="auto"/>
        <w:right w:val="none" w:sz="0" w:space="0" w:color="auto"/>
      </w:divBdr>
    </w:div>
    <w:div w:id="268899808">
      <w:bodyDiv w:val="1"/>
      <w:marLeft w:val="0"/>
      <w:marRight w:val="0"/>
      <w:marTop w:val="0"/>
      <w:marBottom w:val="0"/>
      <w:divBdr>
        <w:top w:val="none" w:sz="0" w:space="0" w:color="auto"/>
        <w:left w:val="none" w:sz="0" w:space="0" w:color="auto"/>
        <w:bottom w:val="none" w:sz="0" w:space="0" w:color="auto"/>
        <w:right w:val="none" w:sz="0" w:space="0" w:color="auto"/>
      </w:divBdr>
    </w:div>
    <w:div w:id="431895500">
      <w:bodyDiv w:val="1"/>
      <w:marLeft w:val="0"/>
      <w:marRight w:val="0"/>
      <w:marTop w:val="0"/>
      <w:marBottom w:val="0"/>
      <w:divBdr>
        <w:top w:val="none" w:sz="0" w:space="0" w:color="auto"/>
        <w:left w:val="none" w:sz="0" w:space="0" w:color="auto"/>
        <w:bottom w:val="none" w:sz="0" w:space="0" w:color="auto"/>
        <w:right w:val="none" w:sz="0" w:space="0" w:color="auto"/>
      </w:divBdr>
    </w:div>
    <w:div w:id="485561116">
      <w:bodyDiv w:val="1"/>
      <w:marLeft w:val="0"/>
      <w:marRight w:val="0"/>
      <w:marTop w:val="0"/>
      <w:marBottom w:val="0"/>
      <w:divBdr>
        <w:top w:val="none" w:sz="0" w:space="0" w:color="auto"/>
        <w:left w:val="none" w:sz="0" w:space="0" w:color="auto"/>
        <w:bottom w:val="none" w:sz="0" w:space="0" w:color="auto"/>
        <w:right w:val="none" w:sz="0" w:space="0" w:color="auto"/>
      </w:divBdr>
    </w:div>
    <w:div w:id="514421385">
      <w:bodyDiv w:val="1"/>
      <w:marLeft w:val="0"/>
      <w:marRight w:val="0"/>
      <w:marTop w:val="0"/>
      <w:marBottom w:val="0"/>
      <w:divBdr>
        <w:top w:val="none" w:sz="0" w:space="0" w:color="auto"/>
        <w:left w:val="none" w:sz="0" w:space="0" w:color="auto"/>
        <w:bottom w:val="none" w:sz="0" w:space="0" w:color="auto"/>
        <w:right w:val="none" w:sz="0" w:space="0" w:color="auto"/>
      </w:divBdr>
    </w:div>
    <w:div w:id="528497581">
      <w:bodyDiv w:val="1"/>
      <w:marLeft w:val="0"/>
      <w:marRight w:val="0"/>
      <w:marTop w:val="0"/>
      <w:marBottom w:val="0"/>
      <w:divBdr>
        <w:top w:val="none" w:sz="0" w:space="0" w:color="auto"/>
        <w:left w:val="none" w:sz="0" w:space="0" w:color="auto"/>
        <w:bottom w:val="none" w:sz="0" w:space="0" w:color="auto"/>
        <w:right w:val="none" w:sz="0" w:space="0" w:color="auto"/>
      </w:divBdr>
    </w:div>
    <w:div w:id="634020336">
      <w:bodyDiv w:val="1"/>
      <w:marLeft w:val="0"/>
      <w:marRight w:val="0"/>
      <w:marTop w:val="0"/>
      <w:marBottom w:val="0"/>
      <w:divBdr>
        <w:top w:val="none" w:sz="0" w:space="0" w:color="auto"/>
        <w:left w:val="none" w:sz="0" w:space="0" w:color="auto"/>
        <w:bottom w:val="none" w:sz="0" w:space="0" w:color="auto"/>
        <w:right w:val="none" w:sz="0" w:space="0" w:color="auto"/>
      </w:divBdr>
    </w:div>
    <w:div w:id="700938325">
      <w:bodyDiv w:val="1"/>
      <w:marLeft w:val="0"/>
      <w:marRight w:val="0"/>
      <w:marTop w:val="0"/>
      <w:marBottom w:val="0"/>
      <w:divBdr>
        <w:top w:val="none" w:sz="0" w:space="0" w:color="auto"/>
        <w:left w:val="none" w:sz="0" w:space="0" w:color="auto"/>
        <w:bottom w:val="none" w:sz="0" w:space="0" w:color="auto"/>
        <w:right w:val="none" w:sz="0" w:space="0" w:color="auto"/>
      </w:divBdr>
    </w:div>
    <w:div w:id="985816776">
      <w:bodyDiv w:val="1"/>
      <w:marLeft w:val="0"/>
      <w:marRight w:val="0"/>
      <w:marTop w:val="0"/>
      <w:marBottom w:val="0"/>
      <w:divBdr>
        <w:top w:val="none" w:sz="0" w:space="0" w:color="auto"/>
        <w:left w:val="none" w:sz="0" w:space="0" w:color="auto"/>
        <w:bottom w:val="none" w:sz="0" w:space="0" w:color="auto"/>
        <w:right w:val="none" w:sz="0" w:space="0" w:color="auto"/>
      </w:divBdr>
    </w:div>
    <w:div w:id="1170682582">
      <w:bodyDiv w:val="1"/>
      <w:marLeft w:val="0"/>
      <w:marRight w:val="0"/>
      <w:marTop w:val="0"/>
      <w:marBottom w:val="0"/>
      <w:divBdr>
        <w:top w:val="none" w:sz="0" w:space="0" w:color="auto"/>
        <w:left w:val="none" w:sz="0" w:space="0" w:color="auto"/>
        <w:bottom w:val="none" w:sz="0" w:space="0" w:color="auto"/>
        <w:right w:val="none" w:sz="0" w:space="0" w:color="auto"/>
      </w:divBdr>
    </w:div>
    <w:div w:id="1365016446">
      <w:bodyDiv w:val="1"/>
      <w:marLeft w:val="0"/>
      <w:marRight w:val="0"/>
      <w:marTop w:val="0"/>
      <w:marBottom w:val="0"/>
      <w:divBdr>
        <w:top w:val="none" w:sz="0" w:space="0" w:color="auto"/>
        <w:left w:val="none" w:sz="0" w:space="0" w:color="auto"/>
        <w:bottom w:val="none" w:sz="0" w:space="0" w:color="auto"/>
        <w:right w:val="none" w:sz="0" w:space="0" w:color="auto"/>
      </w:divBdr>
    </w:div>
    <w:div w:id="1486361709">
      <w:bodyDiv w:val="1"/>
      <w:marLeft w:val="0"/>
      <w:marRight w:val="0"/>
      <w:marTop w:val="0"/>
      <w:marBottom w:val="0"/>
      <w:divBdr>
        <w:top w:val="none" w:sz="0" w:space="0" w:color="auto"/>
        <w:left w:val="none" w:sz="0" w:space="0" w:color="auto"/>
        <w:bottom w:val="none" w:sz="0" w:space="0" w:color="auto"/>
        <w:right w:val="none" w:sz="0" w:space="0" w:color="auto"/>
      </w:divBdr>
      <w:divsChild>
        <w:div w:id="21168891">
          <w:marLeft w:val="0"/>
          <w:marRight w:val="0"/>
          <w:marTop w:val="0"/>
          <w:marBottom w:val="0"/>
          <w:divBdr>
            <w:top w:val="none" w:sz="0" w:space="0" w:color="auto"/>
            <w:left w:val="none" w:sz="0" w:space="0" w:color="auto"/>
            <w:bottom w:val="none" w:sz="0" w:space="0" w:color="auto"/>
            <w:right w:val="none" w:sz="0" w:space="0" w:color="auto"/>
          </w:divBdr>
          <w:divsChild>
            <w:div w:id="629212520">
              <w:marLeft w:val="0"/>
              <w:marRight w:val="0"/>
              <w:marTop w:val="0"/>
              <w:marBottom w:val="0"/>
              <w:divBdr>
                <w:top w:val="none" w:sz="0" w:space="0" w:color="auto"/>
                <w:left w:val="none" w:sz="0" w:space="0" w:color="auto"/>
                <w:bottom w:val="none" w:sz="0" w:space="0" w:color="auto"/>
                <w:right w:val="none" w:sz="0" w:space="0" w:color="auto"/>
              </w:divBdr>
              <w:divsChild>
                <w:div w:id="1564102035">
                  <w:marLeft w:val="0"/>
                  <w:marRight w:val="0"/>
                  <w:marTop w:val="0"/>
                  <w:marBottom w:val="375"/>
                  <w:divBdr>
                    <w:top w:val="none" w:sz="0" w:space="0" w:color="auto"/>
                    <w:left w:val="none" w:sz="0" w:space="0" w:color="auto"/>
                    <w:bottom w:val="none" w:sz="0" w:space="0" w:color="auto"/>
                    <w:right w:val="none" w:sz="0" w:space="0" w:color="auto"/>
                  </w:divBdr>
                  <w:divsChild>
                    <w:div w:id="1563758812">
                      <w:marLeft w:val="0"/>
                      <w:marRight w:val="0"/>
                      <w:marTop w:val="0"/>
                      <w:marBottom w:val="0"/>
                      <w:divBdr>
                        <w:top w:val="none" w:sz="0" w:space="0" w:color="auto"/>
                        <w:left w:val="none" w:sz="0" w:space="0" w:color="auto"/>
                        <w:bottom w:val="none" w:sz="0" w:space="0" w:color="auto"/>
                        <w:right w:val="none" w:sz="0" w:space="0" w:color="auto"/>
                      </w:divBdr>
                      <w:divsChild>
                        <w:div w:id="1184635017">
                          <w:marLeft w:val="0"/>
                          <w:marRight w:val="0"/>
                          <w:marTop w:val="0"/>
                          <w:marBottom w:val="0"/>
                          <w:divBdr>
                            <w:top w:val="none" w:sz="0" w:space="0" w:color="auto"/>
                            <w:left w:val="none" w:sz="0" w:space="0" w:color="auto"/>
                            <w:bottom w:val="none" w:sz="0" w:space="0" w:color="auto"/>
                            <w:right w:val="none" w:sz="0" w:space="0" w:color="auto"/>
                          </w:divBdr>
                          <w:divsChild>
                            <w:div w:id="871186829">
                              <w:marLeft w:val="0"/>
                              <w:marRight w:val="0"/>
                              <w:marTop w:val="0"/>
                              <w:marBottom w:val="0"/>
                              <w:divBdr>
                                <w:top w:val="none" w:sz="0" w:space="0" w:color="auto"/>
                                <w:left w:val="none" w:sz="0" w:space="0" w:color="auto"/>
                                <w:bottom w:val="none" w:sz="0" w:space="0" w:color="auto"/>
                                <w:right w:val="none" w:sz="0" w:space="0" w:color="auto"/>
                              </w:divBdr>
                              <w:divsChild>
                                <w:div w:id="1854491524">
                                  <w:marLeft w:val="0"/>
                                  <w:marRight w:val="0"/>
                                  <w:marTop w:val="0"/>
                                  <w:marBottom w:val="0"/>
                                  <w:divBdr>
                                    <w:top w:val="none" w:sz="0" w:space="0" w:color="auto"/>
                                    <w:left w:val="none" w:sz="0" w:space="0" w:color="auto"/>
                                    <w:bottom w:val="none" w:sz="0" w:space="0" w:color="auto"/>
                                    <w:right w:val="none" w:sz="0" w:space="0" w:color="auto"/>
                                  </w:divBdr>
                                  <w:divsChild>
                                    <w:div w:id="592322308">
                                      <w:marLeft w:val="0"/>
                                      <w:marRight w:val="0"/>
                                      <w:marTop w:val="0"/>
                                      <w:marBottom w:val="0"/>
                                      <w:divBdr>
                                        <w:top w:val="none" w:sz="0" w:space="0" w:color="auto"/>
                                        <w:left w:val="none" w:sz="0" w:space="0" w:color="auto"/>
                                        <w:bottom w:val="none" w:sz="0" w:space="0" w:color="auto"/>
                                        <w:right w:val="none" w:sz="0" w:space="0" w:color="auto"/>
                                      </w:divBdr>
                                      <w:divsChild>
                                        <w:div w:id="19533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093987">
      <w:bodyDiv w:val="1"/>
      <w:marLeft w:val="0"/>
      <w:marRight w:val="0"/>
      <w:marTop w:val="0"/>
      <w:marBottom w:val="0"/>
      <w:divBdr>
        <w:top w:val="none" w:sz="0" w:space="0" w:color="auto"/>
        <w:left w:val="none" w:sz="0" w:space="0" w:color="auto"/>
        <w:bottom w:val="none" w:sz="0" w:space="0" w:color="auto"/>
        <w:right w:val="none" w:sz="0" w:space="0" w:color="auto"/>
      </w:divBdr>
    </w:div>
    <w:div w:id="1818955523">
      <w:bodyDiv w:val="1"/>
      <w:marLeft w:val="0"/>
      <w:marRight w:val="0"/>
      <w:marTop w:val="0"/>
      <w:marBottom w:val="0"/>
      <w:divBdr>
        <w:top w:val="none" w:sz="0" w:space="0" w:color="auto"/>
        <w:left w:val="none" w:sz="0" w:space="0" w:color="auto"/>
        <w:bottom w:val="none" w:sz="0" w:space="0" w:color="auto"/>
        <w:right w:val="none" w:sz="0" w:space="0" w:color="auto"/>
      </w:divBdr>
    </w:div>
    <w:div w:id="1900363257">
      <w:bodyDiv w:val="1"/>
      <w:marLeft w:val="0"/>
      <w:marRight w:val="0"/>
      <w:marTop w:val="0"/>
      <w:marBottom w:val="0"/>
      <w:divBdr>
        <w:top w:val="none" w:sz="0" w:space="0" w:color="auto"/>
        <w:left w:val="none" w:sz="0" w:space="0" w:color="auto"/>
        <w:bottom w:val="none" w:sz="0" w:space="0" w:color="auto"/>
        <w:right w:val="none" w:sz="0" w:space="0" w:color="auto"/>
      </w:divBdr>
    </w:div>
    <w:div w:id="19420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openingr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ors.r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Montanaro, Michael</dc:creator>
  <cp:keywords/>
  <dc:description/>
  <cp:lastModifiedBy>Murphy, Joseph</cp:lastModifiedBy>
  <cp:revision>2</cp:revision>
  <dcterms:created xsi:type="dcterms:W3CDTF">2020-06-16T12:33:00Z</dcterms:created>
  <dcterms:modified xsi:type="dcterms:W3CDTF">2020-06-16T12:33:00Z</dcterms:modified>
</cp:coreProperties>
</file>